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4</w:t>
      </w:r>
      <w:r>
        <w:rPr>
          <w:rFonts w:hint="eastAsia" w:ascii="宋体" w:hAnsi="宋体" w:eastAsia="宋体" w:cs="宋体"/>
          <w:bCs/>
          <w:sz w:val="32"/>
          <w:szCs w:val="32"/>
          <w:lang w:val="zh-CN"/>
        </w:rPr>
        <w:t>年</w:t>
      </w:r>
      <w:r>
        <w:rPr>
          <w:rFonts w:hint="eastAsia" w:ascii="宋体" w:hAnsi="宋体" w:eastAsia="宋体" w:cs="宋体"/>
          <w:bCs/>
          <w:sz w:val="32"/>
          <w:szCs w:val="32"/>
        </w:rPr>
        <w:t>6</w:t>
      </w:r>
      <w:r>
        <w:rPr>
          <w:rFonts w:hint="eastAsia" w:ascii="宋体" w:hAnsi="宋体" w:eastAsia="宋体" w:cs="宋体"/>
          <w:bCs/>
          <w:sz w:val="32"/>
          <w:szCs w:val="32"/>
          <w:lang w:val="zh-CN"/>
        </w:rPr>
        <w:t>月</w:t>
      </w:r>
      <w:bookmarkStart w:id="0" w:name="_Hlt101233737"/>
      <w:bookmarkEnd w:id="0"/>
      <w:bookmarkStart w:id="1" w:name="_Hlt101843627"/>
      <w:bookmarkEnd w:id="1"/>
    </w:p>
    <w:p>
      <w:pPr>
        <w:pStyle w:val="30"/>
        <w:rPr>
          <w:lang w:val="zh-CN"/>
        </w:rPr>
      </w:pPr>
      <w:r>
        <w:rPr>
          <w:lang w:val="zh-CN"/>
        </w:rPr>
        <w:br w:type="page"/>
      </w:r>
    </w:p>
    <w:p>
      <w:pPr>
        <w:pStyle w:val="2"/>
        <w:spacing w:line="360" w:lineRule="auto"/>
        <w:jc w:val="center"/>
        <w:rPr>
          <w:rFonts w:ascii="宋体" w:hAnsi="宋体" w:eastAsia="宋体"/>
        </w:rPr>
      </w:pPr>
      <w:r>
        <w:rPr>
          <w:rFonts w:hint="eastAsia" w:ascii="宋体" w:hAnsi="宋体" w:eastAsia="宋体"/>
          <w:bCs w:val="0"/>
          <w:sz w:val="36"/>
        </w:rPr>
        <w:t>第一章 比选邀请</w:t>
      </w:r>
    </w:p>
    <w:p>
      <w:pPr>
        <w:spacing w:line="500" w:lineRule="exact"/>
        <w:ind w:firstLine="480"/>
        <w:rPr>
          <w:rFonts w:ascii="宋体" w:hAnsi="宋体" w:eastAsia="宋体" w:cs="Times New Roman"/>
          <w:b/>
          <w:bCs/>
          <w:sz w:val="24"/>
          <w:szCs w:val="24"/>
        </w:rPr>
      </w:pPr>
      <w:r>
        <w:rPr>
          <w:rFonts w:hint="eastAsia" w:ascii="宋体" w:hAnsi="宋体" w:eastAsia="宋体" w:cs="Times New Roman"/>
          <w:sz w:val="24"/>
          <w:szCs w:val="24"/>
        </w:rPr>
        <w:t>四川铁道职业学院拟对2024年互联网宽带服务项目进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pPr>
        <w:numPr>
          <w:ilvl w:val="0"/>
          <w:numId w:val="3"/>
        </w:numPr>
        <w:spacing w:line="360" w:lineRule="auto"/>
        <w:ind w:firstLine="482" w:firstLineChars="200"/>
        <w:outlineLvl w:val="1"/>
        <w:rPr>
          <w:rFonts w:ascii="宋体" w:hAnsi="宋体" w:eastAsia="宋体" w:cs="Times New Roman"/>
          <w:sz w:val="24"/>
          <w:szCs w:val="24"/>
        </w:rPr>
      </w:pPr>
      <w:r>
        <w:rPr>
          <w:rFonts w:hint="eastAsia" w:ascii="宋体" w:hAnsi="宋体" w:eastAsia="宋体" w:cs="Times New Roman"/>
          <w:b/>
          <w:sz w:val="24"/>
          <w:szCs w:val="24"/>
        </w:rPr>
        <w:t>项目名称：</w:t>
      </w:r>
      <w:r>
        <w:rPr>
          <w:rFonts w:hint="eastAsia" w:ascii="宋体" w:hAnsi="宋体" w:eastAsia="宋体" w:cs="Times New Roman"/>
          <w:sz w:val="24"/>
          <w:szCs w:val="24"/>
        </w:rPr>
        <w:t>2024年互联网宽带服务项目</w:t>
      </w:r>
    </w:p>
    <w:p>
      <w:pPr>
        <w:spacing w:line="360" w:lineRule="auto"/>
        <w:ind w:firstLine="482" w:firstLineChars="200"/>
        <w:outlineLvl w:val="1"/>
        <w:rPr>
          <w:rFonts w:ascii="宋体" w:hAnsi="宋体" w:eastAsia="宋体" w:cs="Times New Roman"/>
          <w:sz w:val="24"/>
          <w:szCs w:val="24"/>
        </w:rPr>
      </w:pPr>
      <w:r>
        <w:rPr>
          <w:rFonts w:hint="eastAsia" w:ascii="宋体" w:hAnsi="宋体" w:eastAsia="宋体" w:cs="Times New Roman"/>
          <w:b/>
          <w:sz w:val="24"/>
          <w:szCs w:val="24"/>
        </w:rPr>
        <w:t>二、项目编号：</w:t>
      </w:r>
      <w:r>
        <w:rPr>
          <w:rFonts w:hint="eastAsia" w:ascii="宋体" w:hAnsi="宋体" w:eastAsia="宋体" w:cs="Times New Roman"/>
          <w:sz w:val="24"/>
          <w:szCs w:val="24"/>
        </w:rPr>
        <w:t>CTZY-CG-2024030</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bookmarkStart w:id="30" w:name="_GoBack"/>
      <w:bookmarkEnd w:id="3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本次比选公告在四川铁道职业学院官网（https://www.scrc.edu.cn/）发布。 </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2024</w:t>
      </w:r>
      <w:r>
        <w:rPr>
          <w:rFonts w:ascii="宋体" w:hAnsi="宋体" w:eastAsia="宋体" w:cs="Times New Roman"/>
          <w:sz w:val="24"/>
          <w:szCs w:val="24"/>
        </w:rPr>
        <w:t>年</w:t>
      </w:r>
      <w:r>
        <w:rPr>
          <w:rFonts w:hint="eastAsia" w:ascii="宋体" w:hAnsi="宋体" w:eastAsia="宋体" w:cs="Times New Roman"/>
          <w:sz w:val="24"/>
          <w:szCs w:val="24"/>
        </w:rPr>
        <w:t xml:space="preserve"> </w:t>
      </w:r>
      <w:ins w:id="0" w:author="Administrator" w:date="2024-06-27T18:28:15Z">
        <w:r>
          <w:rPr>
            <w:rFonts w:hint="eastAsia" w:ascii="宋体" w:hAnsi="宋体" w:eastAsia="宋体" w:cs="Times New Roman"/>
            <w:sz w:val="24"/>
            <w:szCs w:val="24"/>
            <w:lang w:val="en-US" w:eastAsia="zh-CN"/>
          </w:rPr>
          <w:t>7</w:t>
        </w:r>
      </w:ins>
      <w:r>
        <w:rPr>
          <w:rFonts w:ascii="宋体" w:hAnsi="宋体" w:eastAsia="宋体" w:cs="Times New Roman"/>
          <w:sz w:val="24"/>
          <w:szCs w:val="24"/>
        </w:rPr>
        <w:t>月</w:t>
      </w:r>
      <w:r>
        <w:rPr>
          <w:rFonts w:hint="eastAsia" w:ascii="宋体" w:hAnsi="宋体" w:eastAsia="宋体" w:cs="Times New Roman"/>
          <w:sz w:val="24"/>
          <w:szCs w:val="24"/>
        </w:rPr>
        <w:t xml:space="preserve"> </w:t>
      </w:r>
      <w:ins w:id="1" w:author="Administrator" w:date="2024-06-27T18:28:23Z">
        <w:r>
          <w:rPr>
            <w:rFonts w:hint="eastAsia" w:ascii="宋体" w:hAnsi="宋体" w:eastAsia="宋体" w:cs="Times New Roman"/>
            <w:sz w:val="24"/>
            <w:szCs w:val="24"/>
            <w:lang w:val="en-US" w:eastAsia="zh-CN"/>
          </w:rPr>
          <w:t>4</w:t>
        </w:r>
      </w:ins>
      <w:r>
        <w:rPr>
          <w:rFonts w:hint="eastAsia" w:ascii="宋体" w:hAnsi="宋体" w:eastAsia="宋体" w:cs="Times New Roman"/>
          <w:sz w:val="24"/>
          <w:szCs w:val="24"/>
        </w:rPr>
        <w:t xml:space="preserve"> </w:t>
      </w:r>
      <w:r>
        <w:rPr>
          <w:rFonts w:ascii="宋体" w:hAnsi="宋体" w:eastAsia="宋体" w:cs="Times New Roman"/>
          <w:sz w:val="24"/>
          <w:szCs w:val="24"/>
        </w:rPr>
        <w:t>日时</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pPr>
        <w:pStyle w:val="9"/>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1.比选申请文件应在参加比选时间前送达比选地，未在参加比选前送到的文件将被拒收。</w:t>
      </w:r>
    </w:p>
    <w:p>
      <w:pPr>
        <w:pStyle w:val="9"/>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pPr>
        <w:pStyle w:val="18"/>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八、提交比选申请文件地点和比选地点</w:t>
      </w:r>
    </w:p>
    <w:p>
      <w:pPr>
        <w:pStyle w:val="9"/>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成都郫都区安德街道彭温路</w:t>
      </w:r>
      <w:r>
        <w:rPr>
          <w:rFonts w:ascii="宋体" w:hAnsi="宋体" w:eastAsia="宋体" w:cs="Times New Roman"/>
          <w:sz w:val="24"/>
          <w:szCs w:val="24"/>
        </w:rPr>
        <w:t>399号四川铁道职业学院基建后勤办公区</w:t>
      </w:r>
      <w:r>
        <w:rPr>
          <w:rFonts w:hint="eastAsia" w:ascii="宋体" w:hAnsi="宋体" w:eastAsia="宋体" w:cs="Times New Roman"/>
          <w:sz w:val="24"/>
          <w:szCs w:val="24"/>
        </w:rPr>
        <w:t>2</w:t>
      </w:r>
      <w:r>
        <w:rPr>
          <w:rFonts w:ascii="宋体" w:hAnsi="宋体" w:eastAsia="宋体" w:cs="Times New Roman"/>
          <w:sz w:val="24"/>
          <w:szCs w:val="24"/>
        </w:rPr>
        <w:t>1</w:t>
      </w:r>
      <w:r>
        <w:rPr>
          <w:rFonts w:hint="eastAsia" w:ascii="宋体" w:hAnsi="宋体" w:eastAsia="宋体" w:cs="Times New Roman"/>
          <w:sz w:val="24"/>
          <w:szCs w:val="24"/>
        </w:rPr>
        <w:t>3</w:t>
      </w:r>
      <w:r>
        <w:rPr>
          <w:rFonts w:ascii="宋体" w:hAnsi="宋体" w:eastAsia="宋体" w:cs="Times New Roman"/>
          <w:sz w:val="24"/>
          <w:szCs w:val="24"/>
        </w:rPr>
        <w:t>室</w:t>
      </w:r>
      <w:r>
        <w:rPr>
          <w:rFonts w:hint="eastAsia" w:ascii="宋体" w:hAnsi="宋体" w:eastAsia="宋体" w:cs="Times New Roman"/>
          <w:sz w:val="24"/>
          <w:szCs w:val="24"/>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人：贺老师、戴老师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联系电话：028-68939875、68939922</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18147"/>
      <w:bookmarkStart w:id="3" w:name="_Toc23677"/>
      <w:bookmarkStart w:id="4" w:name="_Toc4075"/>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4"/>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sz w:val="22"/>
              </w:rPr>
            </w:pPr>
            <w:r>
              <w:rPr>
                <w:rFonts w:hint="eastAsia" w:ascii="宋体" w:hAnsi="宋体" w:eastAsia="宋体" w:cs="仿宋"/>
                <w:b/>
                <w:bCs/>
                <w:sz w:val="22"/>
              </w:rPr>
              <w:t>序号</w:t>
            </w:r>
          </w:p>
        </w:tc>
        <w:tc>
          <w:tcPr>
            <w:tcW w:w="2210" w:type="dxa"/>
            <w:vAlign w:val="center"/>
          </w:tcPr>
          <w:p>
            <w:pPr>
              <w:spacing w:line="360" w:lineRule="auto"/>
              <w:jc w:val="center"/>
              <w:rPr>
                <w:rFonts w:ascii="宋体" w:hAnsi="宋体" w:eastAsia="宋体" w:cs="仿宋"/>
                <w:b/>
                <w:bCs/>
                <w:sz w:val="22"/>
              </w:rPr>
            </w:pPr>
            <w:r>
              <w:rPr>
                <w:rFonts w:hint="eastAsia" w:ascii="宋体" w:hAnsi="宋体" w:eastAsia="宋体" w:cs="仿宋"/>
                <w:b/>
                <w:bCs/>
                <w:sz w:val="22"/>
              </w:rPr>
              <w:t>应知事项</w:t>
            </w:r>
          </w:p>
        </w:tc>
        <w:tc>
          <w:tcPr>
            <w:tcW w:w="6197" w:type="dxa"/>
            <w:vAlign w:val="center"/>
          </w:tcPr>
          <w:p>
            <w:pPr>
              <w:spacing w:line="360" w:lineRule="auto"/>
              <w:jc w:val="center"/>
              <w:rPr>
                <w:rFonts w:ascii="宋体" w:hAnsi="宋体" w:eastAsia="宋体" w:cs="仿宋"/>
                <w:b/>
                <w:bCs/>
                <w:sz w:val="22"/>
              </w:rPr>
            </w:pPr>
            <w:r>
              <w:rPr>
                <w:rFonts w:hint="eastAsia" w:ascii="宋体" w:hAnsi="宋体" w:eastAsia="宋体" w:cs="仿宋"/>
                <w:b/>
                <w:bCs/>
                <w:sz w:val="22"/>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43"/>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rPr>
            </w:pPr>
            <w:r>
              <w:rPr>
                <w:rFonts w:hint="eastAsia" w:ascii="宋体" w:hAnsi="宋体" w:eastAsia="宋体" w:cs="Times New Roman"/>
                <w:kern w:val="0"/>
                <w:sz w:val="22"/>
              </w:rPr>
              <w:t>比选预算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44"/>
              <w:spacing w:line="360" w:lineRule="exact"/>
              <w:ind w:left="210" w:leftChars="100"/>
              <w:jc w:val="both"/>
              <w:rPr>
                <w:lang w:val="zh-CN"/>
              </w:rPr>
            </w:pPr>
            <w:r>
              <w:rPr>
                <w:rFonts w:hint="eastAsia"/>
                <w:lang w:val="zh-CN"/>
              </w:rPr>
              <w:t>人民币</w:t>
            </w:r>
            <w:r>
              <w:rPr>
                <w:rFonts w:hint="eastAsia"/>
              </w:rPr>
              <w:t>16</w:t>
            </w:r>
            <w:r>
              <w:rPr>
                <w:rFonts w:hint="eastAsia"/>
                <w:lang w:val="zh-CN"/>
              </w:rPr>
              <w:t>万元</w:t>
            </w:r>
          </w:p>
          <w:p>
            <w:pPr>
              <w:pStyle w:val="44"/>
              <w:spacing w:line="360" w:lineRule="exact"/>
              <w:ind w:left="210" w:leftChars="100"/>
              <w:jc w:val="both"/>
              <w:rPr>
                <w:rFonts w:cstheme="minorBidi"/>
                <w:bCs/>
                <w:kern w:val="2"/>
                <w:sz w:val="21"/>
                <w:szCs w:val="21"/>
                <w:lang w:val="zh-CN"/>
              </w:rPr>
            </w:pPr>
            <w:r>
              <w:rPr>
                <w:rFonts w:hint="eastAsia"/>
                <w:lang w:val="zh-CN"/>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43"/>
              <w:tabs>
                <w:tab w:val="left" w:pos="22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44"/>
              <w:spacing w:line="360" w:lineRule="exact"/>
              <w:ind w:left="210" w:leftChars="100"/>
              <w:jc w:val="both"/>
            </w:pPr>
            <w:r>
              <w:rPr>
                <w:rFonts w:hint="eastAsia"/>
                <w:lang w:val="zh-CN"/>
              </w:rPr>
              <w:t>人民币</w:t>
            </w:r>
            <w:r>
              <w:rPr>
                <w:rFonts w:hint="eastAsia"/>
              </w:rPr>
              <w:t>16</w:t>
            </w:r>
            <w:r>
              <w:rPr>
                <w:rFonts w:hint="eastAsia"/>
                <w:lang w:val="zh-CN"/>
              </w:rPr>
              <w:t>万元</w:t>
            </w:r>
          </w:p>
          <w:p>
            <w:pPr>
              <w:pStyle w:val="44"/>
              <w:spacing w:line="360" w:lineRule="exact"/>
              <w:ind w:left="210" w:leftChars="100"/>
              <w:jc w:val="both"/>
              <w:rPr>
                <w:rFonts w:cs="Times New Roman"/>
                <w:kern w:val="2"/>
                <w:lang w:val="zh-CN"/>
              </w:rPr>
            </w:pPr>
            <w:r>
              <w:rPr>
                <w:rFonts w:hint="eastAsia"/>
                <w:lang w:val="zh-CN"/>
              </w:rPr>
              <w:t>超过最高限价的报价，其比选申请文件作无效处理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4"/>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lang w:val="zh-CN"/>
              </w:rPr>
            </w:pPr>
            <w:r>
              <w:rPr>
                <w:rFonts w:cs="Times New Roman"/>
                <w:sz w:val="22"/>
                <w:szCs w:val="22"/>
                <w:lang w:val="zh-CN"/>
              </w:rPr>
              <w:t>不正当竞争预防措施</w:t>
            </w:r>
          </w:p>
          <w:p>
            <w:pPr>
              <w:pStyle w:val="44"/>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比选评审委员会认为申请人的报价明显低于其他通过符合性</w:t>
            </w:r>
            <w:r>
              <w:rPr>
                <w:rFonts w:hint="eastAsia" w:cs="Times New Roman"/>
                <w:kern w:val="2"/>
              </w:rPr>
              <w:t>审</w:t>
            </w:r>
            <w:r>
              <w:rPr>
                <w:rFonts w:hint="eastAsia" w:cs="Times New Roman"/>
                <w:kern w:val="2"/>
                <w:lang w:val="zh-CN"/>
              </w:rPr>
              <w:t>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4"/>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rPr>
            </w:pPr>
            <w:r>
              <w:rPr>
                <w:rFonts w:hint="eastAsia" w:cs="Times New Roman"/>
                <w:sz w:val="22"/>
                <w:szCs w:val="22"/>
              </w:rPr>
              <w:t>信用记录查询</w:t>
            </w:r>
          </w:p>
          <w:p>
            <w:pPr>
              <w:pStyle w:val="44"/>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（1）比选人通过</w:t>
            </w:r>
          </w:p>
          <w:p>
            <w:pPr>
              <w:pStyle w:val="44"/>
              <w:spacing w:line="360" w:lineRule="exact"/>
              <w:ind w:left="210" w:leftChars="100"/>
              <w:jc w:val="both"/>
              <w:rPr>
                <w:rFonts w:cs="Times New Roman"/>
                <w:kern w:val="2"/>
                <w:lang w:val="zh-CN"/>
              </w:rPr>
            </w:pPr>
            <w:r>
              <w:rPr>
                <w:rFonts w:hint="eastAsia" w:cs="Times New Roman"/>
                <w:kern w:val="2"/>
                <w:lang w:val="zh-CN"/>
              </w:rPr>
              <w:t>信用中国（</w:t>
            </w:r>
            <w:r>
              <w:fldChar w:fldCharType="begin"/>
            </w:r>
            <w:r>
              <w:instrText xml:space="preserve"> HYPERLINK "http://www.creditchina.gov.cn）、中国政府采购网（www.ccgp.gov.cn）" </w:instrText>
            </w:r>
            <w:r>
              <w:fldChar w:fldCharType="separate"/>
            </w:r>
            <w:r>
              <w:rPr>
                <w:rFonts w:hint="eastAsia" w:cs="Times New Roman"/>
                <w:kern w:val="2"/>
                <w:lang w:val="zh-CN"/>
              </w:rPr>
              <w:t>www.creditchina.gov.cn）和中国政府采购网（www.ccgp.gov.cn）</w:t>
            </w:r>
            <w:r>
              <w:rPr>
                <w:rFonts w:hint="eastAsia" w:cs="Times New Roman"/>
                <w:kern w:val="2"/>
                <w:lang w:val="zh-CN"/>
              </w:rPr>
              <w:fldChar w:fldCharType="end"/>
            </w:r>
            <w:r>
              <w:rPr>
                <w:rFonts w:hint="eastAsia" w:cs="Times New Roman"/>
                <w:kern w:val="2"/>
                <w:lang w:val="zh-CN"/>
              </w:rPr>
              <w:t>进行信用记录查询；</w:t>
            </w:r>
          </w:p>
          <w:p>
            <w:pPr>
              <w:pStyle w:val="44"/>
              <w:spacing w:line="360" w:lineRule="exact"/>
              <w:ind w:left="210" w:leftChars="100"/>
              <w:jc w:val="both"/>
              <w:rPr>
                <w:rFonts w:cs="Times New Roman"/>
                <w:kern w:val="2"/>
                <w:lang w:val="zh-CN"/>
              </w:rPr>
            </w:pPr>
            <w:r>
              <w:rPr>
                <w:rFonts w:hint="eastAsia" w:cs="Times New Roman"/>
                <w:kern w:val="2"/>
                <w:lang w:val="zh-CN"/>
              </w:rPr>
              <w:t>（2）查询时间：本项目资格审查时；</w:t>
            </w:r>
          </w:p>
          <w:p>
            <w:pPr>
              <w:pStyle w:val="44"/>
              <w:spacing w:line="360" w:lineRule="exact"/>
              <w:ind w:left="210" w:leftChars="100"/>
              <w:jc w:val="both"/>
              <w:rPr>
                <w:rFonts w:cs="Times New Roman"/>
                <w:kern w:val="2"/>
                <w:lang w:val="zh-CN"/>
              </w:rPr>
            </w:pPr>
            <w:r>
              <w:rPr>
                <w:rFonts w:hint="eastAsia" w:cs="Times New Roman"/>
                <w:kern w:val="2"/>
                <w:lang w:val="zh-CN"/>
              </w:rPr>
              <w:t>（3）查询记录和证据留存的具体方式：与比选文件一并保存；</w:t>
            </w:r>
          </w:p>
          <w:p>
            <w:pPr>
              <w:pStyle w:val="44"/>
              <w:spacing w:line="360" w:lineRule="exact"/>
              <w:ind w:left="210" w:leftChars="100"/>
              <w:jc w:val="both"/>
              <w:rPr>
                <w:rFonts w:cs="Times New Roman"/>
                <w:kern w:val="2"/>
                <w:lang w:val="zh-CN"/>
              </w:rPr>
            </w:pPr>
            <w:r>
              <w:rPr>
                <w:rFonts w:hint="eastAsia" w:cs="Times New Roman"/>
                <w:kern w:val="2"/>
                <w:lang w:val="zh-CN"/>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4"/>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44"/>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4"/>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lang w:val="zh-CN"/>
              </w:rPr>
            </w:pPr>
            <w:r>
              <w:rPr>
                <w:rFonts w:hint="eastAsia" w:cs="Times New Roman"/>
                <w:sz w:val="22"/>
                <w:szCs w:val="22"/>
                <w:lang w:val="zh-CN"/>
              </w:rPr>
              <w:t>合同分包</w:t>
            </w:r>
          </w:p>
          <w:p>
            <w:pPr>
              <w:pStyle w:val="44"/>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4"/>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lang w:val="zh-CN"/>
              </w:rPr>
            </w:pPr>
            <w:r>
              <w:rPr>
                <w:rFonts w:hint="eastAsia" w:cs="Times New Roman"/>
                <w:sz w:val="22"/>
                <w:szCs w:val="22"/>
                <w:lang w:val="zh-CN"/>
              </w:rPr>
              <w:t>联合体</w:t>
            </w:r>
          </w:p>
          <w:p>
            <w:pPr>
              <w:pStyle w:val="44"/>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4"/>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4"/>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44"/>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4"/>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4"/>
              </w:numPr>
              <w:tabs>
                <w:tab w:val="left" w:pos="220"/>
                <w:tab w:val="clear" w:pos="0"/>
              </w:tabs>
              <w:adjustRightInd w:val="0"/>
              <w:snapToGrid w:val="0"/>
              <w:jc w:val="both"/>
              <w:rPr>
                <w:rFonts w:cs="仿宋"/>
                <w:szCs w:val="21"/>
              </w:rPr>
            </w:pPr>
          </w:p>
        </w:tc>
        <w:tc>
          <w:tcPr>
            <w:tcW w:w="2210" w:type="dxa"/>
            <w:vAlign w:val="center"/>
          </w:tcPr>
          <w:p>
            <w:pPr>
              <w:pStyle w:val="44"/>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3"/>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44"/>
              <w:spacing w:line="360" w:lineRule="exact"/>
              <w:ind w:left="210" w:leftChars="100"/>
              <w:jc w:val="both"/>
              <w:rPr>
                <w:rFonts w:cs="Times New Roman"/>
                <w:kern w:val="2"/>
                <w:lang w:val="zh-CN"/>
              </w:rPr>
            </w:pPr>
            <w:r>
              <w:rPr>
                <w:rFonts w:hint="eastAsia" w:cs="Times New Roman"/>
                <w:kern w:val="2"/>
                <w:lang w:val="zh-CN"/>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5" w:name="_Toc217446035"/>
      <w:r>
        <w:rPr>
          <w:rFonts w:hint="eastAsia" w:ascii="宋体" w:hAnsi="宋体" w:eastAsia="宋体" w:cs="Times New Roman"/>
          <w:b/>
          <w:sz w:val="24"/>
          <w:szCs w:val="24"/>
        </w:rPr>
        <w:t>（二）</w:t>
      </w:r>
      <w:bookmarkEnd w:id="5"/>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6" w:name="_Toc183682348"/>
      <w:bookmarkStart w:id="7" w:name="_Toc183582211"/>
      <w:bookmarkStart w:id="8"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6"/>
      <w:bookmarkEnd w:id="7"/>
      <w:r>
        <w:rPr>
          <w:rFonts w:hint="eastAsia" w:ascii="宋体" w:hAnsi="宋体" w:eastAsia="宋体" w:cs="Times New Roman"/>
          <w:b/>
          <w:sz w:val="24"/>
          <w:szCs w:val="24"/>
        </w:rPr>
        <w:t>和修改</w:t>
      </w:r>
      <w:bookmarkEnd w:id="8"/>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9" w:name="_Toc217446044"/>
      <w:bookmarkStart w:id="10" w:name="_Toc183682353"/>
      <w:bookmarkStart w:id="11" w:name="_Toc183582216"/>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9"/>
      <w:bookmarkEnd w:id="10"/>
      <w:bookmarkEnd w:id="11"/>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90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2" w:name="_Toc217446055"/>
      <w:bookmarkStart w:id="13" w:name="_Toc183682365"/>
      <w:bookmarkStart w:id="14" w:name="_Toc183582228"/>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2"/>
      <w:bookmarkEnd w:id="13"/>
      <w:bookmarkEnd w:id="14"/>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5" w:name="_Toc430773927"/>
      <w:bookmarkStart w:id="16" w:name="_Toc101250646"/>
      <w:bookmarkStart w:id="17" w:name="_Toc209847069"/>
      <w:bookmarkStart w:id="18" w:name="_Toc101174151"/>
      <w:bookmarkStart w:id="19" w:name="_Toc101338364"/>
      <w:r>
        <w:rPr>
          <w:rFonts w:hint="eastAsia" w:ascii="宋体" w:hAnsi="宋体" w:eastAsia="宋体" w:cs="Times New Roman"/>
          <w:b/>
          <w:sz w:val="24"/>
          <w:szCs w:val="24"/>
        </w:rPr>
        <w:t>（一）签订合同</w:t>
      </w:r>
      <w:bookmarkEnd w:id="15"/>
      <w:bookmarkEnd w:id="16"/>
      <w:bookmarkEnd w:id="17"/>
      <w:bookmarkEnd w:id="18"/>
      <w:bookmarkEnd w:id="1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5"/>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jc w:val="center"/>
        <w:outlineLvl w:val="0"/>
        <w:rPr>
          <w:rFonts w:ascii="宋体" w:hAnsi="宋体" w:eastAsia="宋体"/>
          <w:bCs/>
          <w:sz w:val="36"/>
          <w:szCs w:val="36"/>
        </w:rPr>
      </w:pPr>
      <w:bookmarkStart w:id="20" w:name="_Toc28291"/>
      <w:r>
        <w:rPr>
          <w:rFonts w:ascii="宋体" w:hAnsi="宋体" w:eastAsia="宋体"/>
          <w:b/>
          <w:sz w:val="36"/>
          <w:szCs w:val="36"/>
        </w:rPr>
        <w:t>第</w:t>
      </w:r>
      <w:r>
        <w:rPr>
          <w:rFonts w:hint="eastAsia" w:ascii="宋体" w:hAnsi="宋体" w:eastAsia="宋体"/>
          <w:b/>
          <w:sz w:val="36"/>
          <w:szCs w:val="36"/>
        </w:rPr>
        <w:t>三</w:t>
      </w:r>
      <w:r>
        <w:rPr>
          <w:rFonts w:ascii="宋体" w:hAnsi="宋体" w:eastAsia="宋体"/>
          <w:b/>
          <w:sz w:val="36"/>
          <w:szCs w:val="36"/>
        </w:rPr>
        <w:t>章</w:t>
      </w:r>
      <w:r>
        <w:rPr>
          <w:rFonts w:hint="eastAsia" w:ascii="宋体" w:hAnsi="宋体" w:eastAsia="宋体"/>
          <w:b/>
          <w:sz w:val="36"/>
          <w:szCs w:val="36"/>
        </w:rPr>
        <w:t xml:space="preserve"> 资格条件要求以及应当提供的资格证明材料</w:t>
      </w:r>
      <w:bookmarkEnd w:id="20"/>
    </w:p>
    <w:p>
      <w:pPr>
        <w:widowControl/>
        <w:spacing w:line="360" w:lineRule="atLeast"/>
        <w:ind w:firstLine="470" w:firstLineChars="196"/>
        <w:rPr>
          <w:rFonts w:ascii="宋体" w:hAnsi="宋体" w:eastAsia="宋体"/>
          <w:sz w:val="24"/>
        </w:rPr>
      </w:pPr>
    </w:p>
    <w:tbl>
      <w:tblPr>
        <w:tblStyle w:val="25"/>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kern w:val="0"/>
                <w:szCs w:val="21"/>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kern w:val="0"/>
                <w:szCs w:val="21"/>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kern w:val="0"/>
                <w:szCs w:val="21"/>
              </w:rPr>
            </w:pPr>
            <w:r>
              <w:rPr>
                <w:rFonts w:ascii="宋体" w:hAnsi="宋体" w:eastAsia="宋体" w:cs="Times New Roman"/>
                <w:b/>
                <w:kern w:val="0"/>
                <w:szCs w:val="21"/>
              </w:rPr>
              <w:t>2</w:t>
            </w:r>
          </w:p>
        </w:tc>
        <w:tc>
          <w:tcPr>
            <w:tcW w:w="1351" w:type="pct"/>
            <w:vAlign w:val="center"/>
          </w:tcPr>
          <w:p>
            <w:pPr>
              <w:spacing w:line="360" w:lineRule="exact"/>
              <w:jc w:val="center"/>
              <w:rPr>
                <w:rFonts w:ascii="宋体" w:hAnsi="宋体" w:eastAsia="宋体" w:cs="Times New Roman"/>
                <w:b/>
                <w:kern w:val="0"/>
                <w:szCs w:val="21"/>
              </w:rPr>
            </w:pPr>
            <w:r>
              <w:rPr>
                <w:rFonts w:ascii="宋体" w:hAnsi="宋体" w:eastAsia="宋体" w:cs="Times New Roman"/>
                <w:b/>
                <w:kern w:val="0"/>
                <w:szCs w:val="21"/>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kern w:val="0"/>
                <w:szCs w:val="21"/>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（1）可提供2022或2023年度经审计的财务报告复印件（包含审计报告和审计报告中所涉及的财务报表和报表附注）；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（2）也可提供申请人内部的2022或2023年度财务报表复印件（至少包含资产负债表）；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（4）申请人注册时间截至提交首次比选申请文件截止日不足一年的，也可提供工商管理部门备案的章程（复印件）；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kern w:val="0"/>
                <w:szCs w:val="21"/>
              </w:rPr>
            </w:pPr>
            <w:r>
              <w:rPr>
                <w:rFonts w:ascii="宋体" w:hAnsi="宋体" w:eastAsia="宋体" w:cs="Times New Roman"/>
                <w:b/>
                <w:kern w:val="0"/>
                <w:szCs w:val="21"/>
              </w:rPr>
              <w:t>3</w:t>
            </w:r>
          </w:p>
        </w:tc>
        <w:tc>
          <w:tcPr>
            <w:tcW w:w="1351" w:type="pct"/>
            <w:vAlign w:val="center"/>
          </w:tcPr>
          <w:p>
            <w:pPr>
              <w:spacing w:line="300" w:lineRule="exact"/>
              <w:jc w:val="center"/>
              <w:rPr>
                <w:rFonts w:ascii="宋体" w:hAnsi="宋体" w:eastAsia="宋体" w:cs="Times New Roman"/>
                <w:b/>
                <w:kern w:val="0"/>
                <w:szCs w:val="21"/>
              </w:rPr>
            </w:pPr>
            <w:r>
              <w:rPr>
                <w:rFonts w:ascii="宋体" w:hAnsi="宋体" w:eastAsia="宋体" w:cs="Times New Roman"/>
                <w:b/>
                <w:kern w:val="0"/>
                <w:szCs w:val="21"/>
              </w:rPr>
              <w:t>具有良好的商业信誉</w:t>
            </w:r>
            <w:r>
              <w:rPr>
                <w:rFonts w:hint="eastAsia" w:ascii="宋体" w:hAnsi="宋体" w:eastAsia="宋体" w:cs="Times New Roman"/>
                <w:b/>
                <w:kern w:val="0"/>
                <w:szCs w:val="21"/>
              </w:rPr>
              <w:t>和</w:t>
            </w:r>
            <w:r>
              <w:rPr>
                <w:rFonts w:ascii="宋体" w:hAnsi="宋体" w:eastAsia="宋体" w:cs="Times New Roman"/>
                <w:b/>
                <w:kern w:val="0"/>
                <w:szCs w:val="21"/>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kern w:val="0"/>
                <w:szCs w:val="21"/>
              </w:rPr>
            </w:pPr>
            <w:r>
              <w:rPr>
                <w:rFonts w:ascii="宋体" w:hAnsi="宋体" w:eastAsia="宋体" w:cs="Times New Roman"/>
                <w:b/>
                <w:kern w:val="0"/>
                <w:szCs w:val="21"/>
              </w:rPr>
              <w:t>4</w:t>
            </w:r>
          </w:p>
        </w:tc>
        <w:tc>
          <w:tcPr>
            <w:tcW w:w="1351" w:type="pct"/>
            <w:vAlign w:val="center"/>
          </w:tcPr>
          <w:p>
            <w:pPr>
              <w:spacing w:line="300" w:lineRule="exact"/>
              <w:jc w:val="center"/>
              <w:rPr>
                <w:rFonts w:ascii="宋体" w:hAnsi="宋体" w:eastAsia="宋体" w:cs="Times New Roman"/>
                <w:b/>
                <w:kern w:val="0"/>
                <w:szCs w:val="21"/>
              </w:rPr>
            </w:pPr>
            <w:r>
              <w:rPr>
                <w:rFonts w:ascii="宋体" w:hAnsi="宋体" w:eastAsia="宋体" w:cs="Times New Roman"/>
                <w:b/>
                <w:kern w:val="0"/>
                <w:szCs w:val="21"/>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kern w:val="0"/>
                <w:szCs w:val="21"/>
              </w:rPr>
            </w:pPr>
            <w:r>
              <w:rPr>
                <w:rFonts w:ascii="宋体" w:hAnsi="宋体" w:eastAsia="宋体" w:cs="Times New Roman"/>
                <w:b/>
                <w:kern w:val="0"/>
                <w:szCs w:val="21"/>
              </w:rPr>
              <w:t>5</w:t>
            </w:r>
          </w:p>
        </w:tc>
        <w:tc>
          <w:tcPr>
            <w:tcW w:w="1351" w:type="pct"/>
            <w:vAlign w:val="center"/>
          </w:tcPr>
          <w:p>
            <w:pPr>
              <w:spacing w:line="300" w:lineRule="exact"/>
              <w:jc w:val="center"/>
              <w:rPr>
                <w:rFonts w:ascii="宋体" w:hAnsi="宋体" w:eastAsia="宋体" w:cs="Times New Roman"/>
                <w:b/>
                <w:kern w:val="0"/>
                <w:szCs w:val="21"/>
              </w:rPr>
            </w:pPr>
            <w:r>
              <w:rPr>
                <w:rFonts w:hint="eastAsia" w:ascii="宋体" w:hAnsi="宋体" w:eastAsia="宋体" w:cs="Times New Roman"/>
                <w:b/>
                <w:kern w:val="0"/>
                <w:szCs w:val="21"/>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kern w:val="0"/>
                <w:szCs w:val="21"/>
              </w:rPr>
            </w:pPr>
            <w:r>
              <w:rPr>
                <w:rFonts w:ascii="宋体" w:hAnsi="宋体" w:eastAsia="宋体" w:cs="Times New Roman"/>
                <w:b/>
                <w:kern w:val="0"/>
                <w:szCs w:val="21"/>
              </w:rPr>
              <w:t>6</w:t>
            </w:r>
          </w:p>
        </w:tc>
        <w:tc>
          <w:tcPr>
            <w:tcW w:w="1351" w:type="pct"/>
            <w:vAlign w:val="center"/>
          </w:tcPr>
          <w:p>
            <w:pPr>
              <w:spacing w:line="300" w:lineRule="exact"/>
              <w:jc w:val="center"/>
              <w:rPr>
                <w:rFonts w:ascii="宋体" w:hAnsi="宋体" w:eastAsia="宋体" w:cs="Times New Roman"/>
                <w:b/>
                <w:kern w:val="0"/>
                <w:szCs w:val="21"/>
              </w:rPr>
            </w:pPr>
            <w:r>
              <w:rPr>
                <w:rFonts w:ascii="宋体" w:hAnsi="宋体" w:eastAsia="宋体" w:cs="Times New Roman"/>
                <w:b/>
                <w:kern w:val="0"/>
                <w:szCs w:val="21"/>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kern w:val="0"/>
                <w:szCs w:val="21"/>
              </w:rPr>
            </w:pPr>
            <w:r>
              <w:rPr>
                <w:rFonts w:hint="eastAsia" w:ascii="宋体" w:hAnsi="宋体" w:eastAsia="宋体" w:cs="Times New Roman"/>
                <w:b/>
                <w:kern w:val="0"/>
                <w:szCs w:val="21"/>
              </w:rPr>
              <w:t>7</w:t>
            </w:r>
          </w:p>
        </w:tc>
        <w:tc>
          <w:tcPr>
            <w:tcW w:w="1351" w:type="pct"/>
            <w:vAlign w:val="center"/>
          </w:tcPr>
          <w:p>
            <w:pPr>
              <w:spacing w:line="360" w:lineRule="exact"/>
              <w:jc w:val="center"/>
              <w:rPr>
                <w:rFonts w:ascii="宋体" w:hAnsi="宋体" w:eastAsia="宋体" w:cs="Times New Roman"/>
                <w:b/>
                <w:kern w:val="0"/>
                <w:szCs w:val="21"/>
              </w:rPr>
            </w:pPr>
            <w:r>
              <w:rPr>
                <w:rFonts w:hint="eastAsia" w:ascii="宋体" w:hAnsi="宋体" w:eastAsia="宋体" w:cs="Times New Roman"/>
                <w:b/>
                <w:kern w:val="0"/>
                <w:szCs w:val="21"/>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2"/>
        <w:spacing w:before="0" w:after="0" w:line="240" w:lineRule="auto"/>
        <w:jc w:val="center"/>
        <w:rPr>
          <w:rFonts w:ascii="宋体" w:hAnsi="宋体" w:eastAsia="宋体"/>
          <w:bCs w:val="0"/>
          <w:kern w:val="2"/>
          <w:sz w:val="36"/>
          <w:szCs w:val="36"/>
        </w:rPr>
      </w:pPr>
      <w:bookmarkStart w:id="21" w:name="_Toc23416"/>
      <w:bookmarkStart w:id="22" w:name="_Toc13420"/>
      <w:bookmarkStart w:id="23" w:name="_Toc22092"/>
      <w:bookmarkStart w:id="24" w:name="_Toc18798"/>
      <w:r>
        <w:rPr>
          <w:rFonts w:ascii="宋体" w:hAnsi="宋体" w:eastAsia="宋体"/>
          <w:bCs w:val="0"/>
          <w:kern w:val="2"/>
          <w:sz w:val="36"/>
          <w:szCs w:val="36"/>
        </w:rPr>
        <w:t xml:space="preserve">第四章 </w:t>
      </w:r>
      <w:bookmarkEnd w:id="21"/>
      <w:bookmarkEnd w:id="22"/>
      <w:r>
        <w:rPr>
          <w:rFonts w:hint="eastAsia" w:ascii="宋体" w:hAnsi="宋体" w:eastAsia="宋体"/>
          <w:bCs w:val="0"/>
          <w:kern w:val="2"/>
          <w:sz w:val="36"/>
          <w:szCs w:val="36"/>
        </w:rPr>
        <w:t>比选内容及要求</w:t>
      </w:r>
      <w:bookmarkEnd w:id="23"/>
      <w:bookmarkStart w:id="25" w:name="_Toc31717"/>
    </w:p>
    <w:p>
      <w:pPr>
        <w:spacing w:line="360" w:lineRule="auto"/>
        <w:jc w:val="left"/>
        <w:outlineLvl w:val="1"/>
        <w:rPr>
          <w:rFonts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spacing w:line="360" w:lineRule="auto"/>
        <w:ind w:firstLine="480" w:firstLineChars="200"/>
        <w:rPr>
          <w:rFonts w:ascii="宋体" w:hAnsi="宋体" w:eastAsia="宋体" w:cs="Times New Roman"/>
          <w:sz w:val="24"/>
          <w:szCs w:val="24"/>
          <w:lang w:val="zh-CN"/>
        </w:rPr>
      </w:pPr>
      <w:r>
        <w:rPr>
          <w:rFonts w:hint="eastAsia" w:ascii="宋体" w:hAnsi="宋体" w:eastAsia="宋体" w:cs="Times New Roman"/>
          <w:sz w:val="24"/>
          <w:szCs w:val="24"/>
        </w:rPr>
        <w:t>本项目为四川铁道职业学院互联网宽带服务项目，采购2024年网络出口带宽和专线链路。根据带宽通信线路的分配、互备互护的原则，提供除学校现有互联网宽带运营商（中国移动）外的网络出口带宽和专线链路。用于支持学校主页网站、DNS服务、各类应用系统的正常运行，以及学校图书馆电子期刊资源阅览，教育科研和网络课程的对外服务等。</w:t>
      </w:r>
    </w:p>
    <w:p>
      <w:pPr>
        <w:spacing w:line="500" w:lineRule="exact"/>
        <w:jc w:val="left"/>
        <w:rPr>
          <w:rFonts w:ascii="宋体" w:hAnsi="宋体" w:eastAsia="宋体" w:cs="仿宋"/>
          <w:b/>
          <w:bCs/>
          <w:sz w:val="28"/>
          <w:szCs w:val="24"/>
        </w:rPr>
      </w:pPr>
      <w:r>
        <w:rPr>
          <w:rFonts w:hint="eastAsia" w:ascii="宋体" w:hAnsi="宋体" w:eastAsia="宋体" w:cs="仿宋"/>
          <w:b/>
          <w:bCs/>
          <w:sz w:val="28"/>
          <w:szCs w:val="24"/>
        </w:rPr>
        <w:t>二、技术要求（</w:t>
      </w:r>
      <w:r>
        <w:rPr>
          <w:rFonts w:hint="eastAsia" w:ascii="宋体" w:hAnsi="宋体" w:eastAsia="宋体"/>
          <w:sz w:val="24"/>
        </w:rPr>
        <w:t>★项为实质性要求</w:t>
      </w:r>
      <w:r>
        <w:rPr>
          <w:rFonts w:hint="eastAsia" w:ascii="宋体" w:hAnsi="宋体" w:eastAsia="宋体" w:cs="仿宋"/>
          <w:b/>
          <w:bCs/>
          <w:sz w:val="28"/>
          <w:szCs w:val="24"/>
        </w:rPr>
        <w:t>）</w:t>
      </w:r>
    </w:p>
    <w:p>
      <w:pPr>
        <w:spacing w:line="360" w:lineRule="auto"/>
        <w:rPr>
          <w:b/>
          <w:sz w:val="24"/>
        </w:rPr>
      </w:pPr>
      <w:r>
        <w:rPr>
          <w:rFonts w:hint="eastAsia"/>
          <w:b/>
          <w:sz w:val="24"/>
        </w:rPr>
        <w:t>（一）购买内容：</w:t>
      </w:r>
    </w:p>
    <w:p>
      <w:pPr>
        <w:spacing w:line="360" w:lineRule="auto"/>
        <w:ind w:firstLine="480" w:firstLineChars="200"/>
        <w:rPr>
          <w:rFonts w:ascii="宋体" w:hAnsi="宋体" w:eastAsia="宋体"/>
          <w:sz w:val="24"/>
        </w:rPr>
      </w:pPr>
      <w:r>
        <w:rPr>
          <w:rFonts w:hint="eastAsia" w:ascii="宋体" w:hAnsi="宋体" w:eastAsia="宋体"/>
          <w:sz w:val="24"/>
        </w:rPr>
        <w:t>★1.投标供应商需提供除学校现有互联网宽带运营商（中国移动）外的双向全线速IPv4/ IPv6互联网宽带专线，学校出口宽带≥1Gbps。该带宽须为独享专用方式，不能为共享带宽。</w:t>
      </w:r>
    </w:p>
    <w:p>
      <w:pPr>
        <w:spacing w:line="360" w:lineRule="auto"/>
        <w:ind w:firstLine="480" w:firstLineChars="200"/>
        <w:rPr>
          <w:rFonts w:ascii="宋体" w:hAnsi="宋体" w:eastAsia="宋体"/>
          <w:sz w:val="24"/>
        </w:rPr>
      </w:pPr>
      <w:r>
        <w:rPr>
          <w:rFonts w:hint="eastAsia" w:ascii="宋体" w:hAnsi="宋体" w:eastAsia="宋体"/>
          <w:sz w:val="24"/>
        </w:rPr>
        <w:t>▲2.提供固定IP地址数不少2个。</w:t>
      </w:r>
    </w:p>
    <w:p>
      <w:pPr>
        <w:spacing w:line="360" w:lineRule="auto"/>
        <w:ind w:firstLine="480" w:firstLineChars="200"/>
        <w:rPr>
          <w:rFonts w:ascii="宋体" w:hAnsi="宋体" w:eastAsia="宋体"/>
          <w:sz w:val="24"/>
        </w:rPr>
      </w:pPr>
      <w:r>
        <w:rPr>
          <w:rFonts w:hint="eastAsia" w:ascii="宋体" w:hAnsi="宋体" w:eastAsia="宋体"/>
          <w:sz w:val="24"/>
        </w:rPr>
        <w:t>3.采用独立的光纤接入学校中心机房的出口设备，使用的光纤要求符合ITU-T建议和工业与信息化部颁布的相关技术规范标准。校方出口网络设备至投标供应商接入路由器之间的互联光纤采取直连方式，中间不能有任何带电设备或转换设备。</w:t>
      </w:r>
    </w:p>
    <w:p>
      <w:pPr>
        <w:spacing w:line="360" w:lineRule="auto"/>
        <w:ind w:firstLine="480" w:firstLineChars="200"/>
        <w:rPr>
          <w:rFonts w:ascii="宋体" w:hAnsi="宋体" w:eastAsia="宋体"/>
          <w:sz w:val="24"/>
        </w:rPr>
      </w:pPr>
      <w:r>
        <w:rPr>
          <w:rFonts w:hint="eastAsia" w:ascii="宋体" w:hAnsi="宋体" w:eastAsia="宋体"/>
          <w:sz w:val="24"/>
        </w:rPr>
        <w:t xml:space="preserve"> 4.专线要求上下行网络带宽均≥1Gbps，所提供的互联网出口链路为独享双向全线速互联网宽带专线（上、下行带宽均为同等值）。带宽利用率≥96%。；</w:t>
      </w:r>
    </w:p>
    <w:p>
      <w:pPr>
        <w:spacing w:line="360" w:lineRule="auto"/>
        <w:ind w:firstLine="480" w:firstLineChars="200"/>
        <w:rPr>
          <w:rFonts w:ascii="宋体" w:hAnsi="宋体" w:eastAsia="宋体"/>
          <w:sz w:val="24"/>
        </w:rPr>
      </w:pPr>
      <w:r>
        <w:rPr>
          <w:rFonts w:hint="eastAsia" w:ascii="宋体" w:hAnsi="宋体" w:eastAsia="宋体"/>
          <w:sz w:val="24"/>
        </w:rPr>
        <w:t>▲5.设备需采用路由模式，通过互联网出口设备互指静态路由，设备接口地址需采用公网IP地址。</w:t>
      </w:r>
    </w:p>
    <w:p>
      <w:pPr>
        <w:spacing w:line="360" w:lineRule="auto"/>
        <w:ind w:firstLine="480" w:firstLineChars="200"/>
        <w:rPr>
          <w:rFonts w:ascii="宋体" w:hAnsi="宋体" w:eastAsia="宋体"/>
          <w:sz w:val="24"/>
        </w:rPr>
      </w:pPr>
      <w:r>
        <w:rPr>
          <w:rFonts w:hint="eastAsia" w:ascii="宋体" w:hAnsi="宋体" w:eastAsia="宋体"/>
          <w:sz w:val="24"/>
        </w:rPr>
        <w:t>6.供应商须提供接入所需的设备设施，保障链路稳定接入至采购人指定地点并正常使用。</w:t>
      </w:r>
    </w:p>
    <w:p>
      <w:pPr>
        <w:spacing w:line="360" w:lineRule="auto"/>
        <w:ind w:firstLine="480" w:firstLineChars="200"/>
        <w:rPr>
          <w:rFonts w:ascii="宋体" w:hAnsi="宋体" w:eastAsia="宋体"/>
          <w:sz w:val="24"/>
        </w:rPr>
      </w:pPr>
      <w:r>
        <w:rPr>
          <w:rFonts w:hint="eastAsia" w:ascii="宋体" w:hAnsi="宋体" w:eastAsia="宋体"/>
          <w:sz w:val="24"/>
        </w:rPr>
        <w:t>7.供应商所提供互联网带宽接入业务，每条链路的月中断时间＜4小时。故障解决后2个工作日内提供故障处理报告。自然灾害等不可抗力因素造成的业务中断时间除外。</w:t>
      </w:r>
    </w:p>
    <w:p>
      <w:pPr>
        <w:spacing w:line="500" w:lineRule="exact"/>
        <w:ind w:left="420" w:leftChars="200"/>
        <w:jc w:val="left"/>
        <w:rPr>
          <w:rFonts w:ascii="宋体" w:hAnsi="宋体" w:eastAsia="宋体" w:cs="仿宋"/>
          <w:b/>
          <w:bCs/>
          <w:sz w:val="28"/>
          <w:szCs w:val="24"/>
        </w:rPr>
      </w:pPr>
    </w:p>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p>
    <w:p>
      <w:pPr>
        <w:spacing w:line="500" w:lineRule="exact"/>
        <w:jc w:val="left"/>
        <w:rPr>
          <w:rFonts w:ascii="宋体" w:hAnsi="宋体" w:eastAsia="宋体" w:cs="仿宋"/>
          <w:b/>
          <w:bCs/>
          <w:sz w:val="28"/>
          <w:szCs w:val="24"/>
        </w:rPr>
      </w:pPr>
      <w:r>
        <w:rPr>
          <w:rFonts w:hint="eastAsia" w:ascii="宋体" w:hAnsi="宋体" w:eastAsia="宋体" w:cs="仿宋"/>
          <w:b/>
          <w:bCs/>
          <w:sz w:val="28"/>
          <w:szCs w:val="24"/>
        </w:rPr>
        <w:t>三、商务要求（实质性要求）</w:t>
      </w:r>
    </w:p>
    <w:p>
      <w:pPr>
        <w:pStyle w:val="6"/>
        <w:spacing w:line="360" w:lineRule="auto"/>
        <w:ind w:firstLine="480"/>
        <w:rPr>
          <w:rFonts w:ascii="宋体" w:hAnsi="宋体" w:eastAsia="宋体"/>
          <w:sz w:val="24"/>
        </w:rPr>
      </w:pPr>
      <w:r>
        <w:rPr>
          <w:rFonts w:hint="eastAsia" w:ascii="宋体" w:hAnsi="宋体" w:eastAsia="宋体"/>
          <w:sz w:val="24"/>
        </w:rPr>
        <w:t>1.服务周期：自合同签订生效之日起一年。</w:t>
      </w:r>
    </w:p>
    <w:p>
      <w:pPr>
        <w:pStyle w:val="6"/>
        <w:spacing w:line="360" w:lineRule="auto"/>
        <w:ind w:firstLine="480"/>
        <w:rPr>
          <w:rFonts w:ascii="宋体" w:hAnsi="宋体" w:eastAsia="宋体"/>
          <w:sz w:val="24"/>
        </w:rPr>
      </w:pPr>
      <w:r>
        <w:rPr>
          <w:rFonts w:hint="eastAsia" w:ascii="宋体" w:hAnsi="宋体" w:eastAsia="宋体"/>
          <w:sz w:val="24"/>
        </w:rPr>
        <w:t>2.服务地点：四川省成都市郫都区安德街道彭温路399号四川铁道职业学院。</w:t>
      </w:r>
    </w:p>
    <w:p>
      <w:pPr>
        <w:pStyle w:val="6"/>
        <w:spacing w:line="360" w:lineRule="auto"/>
        <w:ind w:firstLine="480"/>
        <w:rPr>
          <w:rFonts w:ascii="宋体" w:hAnsi="宋体" w:eastAsia="宋体"/>
          <w:sz w:val="24"/>
        </w:rPr>
      </w:pPr>
      <w:r>
        <w:rPr>
          <w:rFonts w:hint="eastAsia" w:ascii="宋体" w:hAnsi="宋体" w:eastAsia="宋体"/>
          <w:sz w:val="24"/>
        </w:rPr>
        <w:t>3.付款方式：全部服务安装调试完毕并最终验收合格之日起，甲方接到乙方通知与票据凭证资料后的10个工作日内，向乙方核拨合同总价的百分之百款项。</w:t>
      </w:r>
    </w:p>
    <w:p>
      <w:pPr>
        <w:spacing w:line="360" w:lineRule="auto"/>
        <w:ind w:firstLine="480" w:firstLineChars="200"/>
        <w:rPr>
          <w:rFonts w:ascii="宋体" w:hAnsi="宋体" w:eastAsia="宋体"/>
          <w:sz w:val="24"/>
        </w:rPr>
      </w:pPr>
      <w:r>
        <w:rPr>
          <w:rFonts w:hint="eastAsia" w:ascii="宋体" w:hAnsi="宋体" w:eastAsia="宋体"/>
          <w:sz w:val="24"/>
        </w:rPr>
        <w:t>4.验收：</w:t>
      </w:r>
    </w:p>
    <w:p>
      <w:pPr>
        <w:pStyle w:val="6"/>
        <w:spacing w:line="360" w:lineRule="auto"/>
        <w:ind w:firstLine="480"/>
        <w:rPr>
          <w:rFonts w:ascii="宋体" w:hAnsi="宋体" w:eastAsia="宋体"/>
          <w:sz w:val="24"/>
        </w:rPr>
      </w:pPr>
      <w:r>
        <w:rPr>
          <w:rFonts w:hint="eastAsia" w:ascii="宋体" w:hAnsi="宋体" w:eastAsia="宋体"/>
          <w:sz w:val="24"/>
        </w:rPr>
        <w:t>1.乙方在合同签订7日内完成服务安装调试工作并书面提出验收申请。</w:t>
      </w:r>
    </w:p>
    <w:p>
      <w:pPr>
        <w:pStyle w:val="6"/>
        <w:spacing w:line="360" w:lineRule="auto"/>
        <w:ind w:firstLine="480"/>
        <w:rPr>
          <w:rFonts w:ascii="宋体" w:hAnsi="宋体" w:eastAsia="宋体"/>
          <w:sz w:val="24"/>
        </w:rPr>
      </w:pPr>
      <w:r>
        <w:rPr>
          <w:rFonts w:hint="eastAsia" w:ascii="宋体" w:hAnsi="宋体" w:eastAsia="宋体"/>
          <w:sz w:val="24"/>
        </w:rPr>
        <w:t>2.甲方在收到乙方书面验收申请7日内组织初验。</w:t>
      </w:r>
    </w:p>
    <w:p>
      <w:pPr>
        <w:pStyle w:val="6"/>
        <w:spacing w:line="360" w:lineRule="auto"/>
        <w:ind w:firstLine="480"/>
        <w:rPr>
          <w:rFonts w:ascii="宋体" w:hAnsi="宋体" w:eastAsia="宋体"/>
          <w:sz w:val="24"/>
        </w:rPr>
      </w:pPr>
      <w:r>
        <w:rPr>
          <w:rFonts w:hint="eastAsia" w:ascii="宋体" w:hAnsi="宋体" w:eastAsia="宋体"/>
          <w:sz w:val="24"/>
        </w:rPr>
        <w:t>3.甲方在初验合格7日内组织终验。</w:t>
      </w:r>
    </w:p>
    <w:p>
      <w:pPr>
        <w:spacing w:line="360" w:lineRule="auto"/>
        <w:ind w:firstLine="480" w:firstLineChars="200"/>
        <w:rPr>
          <w:rFonts w:ascii="宋体" w:hAnsi="宋体" w:eastAsia="宋体"/>
          <w:sz w:val="24"/>
        </w:rPr>
      </w:pPr>
      <w:r>
        <w:rPr>
          <w:rFonts w:hint="eastAsia" w:ascii="宋体" w:hAnsi="宋体" w:eastAsia="宋体"/>
          <w:sz w:val="24"/>
        </w:rPr>
        <w:t>参照政府采购相关法律法规以及《《货物与服务验收管理办法（试行）》》（川铁职院〔20</w:t>
      </w:r>
      <w:r>
        <w:rPr>
          <w:rFonts w:ascii="宋体" w:hAnsi="宋体" w:eastAsia="宋体"/>
          <w:sz w:val="24"/>
        </w:rPr>
        <w:t>23</w:t>
      </w:r>
      <w:r>
        <w:rPr>
          <w:rFonts w:hint="eastAsia" w:ascii="宋体" w:hAnsi="宋体" w:eastAsia="宋体"/>
          <w:sz w:val="24"/>
        </w:rPr>
        <w:t>〕</w:t>
      </w:r>
      <w:r>
        <w:rPr>
          <w:rFonts w:ascii="宋体" w:hAnsi="宋体" w:eastAsia="宋体"/>
          <w:sz w:val="24"/>
        </w:rPr>
        <w:t>37</w:t>
      </w:r>
      <w:r>
        <w:rPr>
          <w:rFonts w:hint="eastAsia" w:ascii="宋体" w:hAnsi="宋体" w:eastAsia="宋体"/>
          <w:sz w:val="24"/>
        </w:rPr>
        <w:t>号）文件的要求进行验收。</w:t>
      </w:r>
    </w:p>
    <w:p>
      <w:pPr>
        <w:spacing w:line="500" w:lineRule="exact"/>
        <w:jc w:val="left"/>
        <w:rPr>
          <w:rFonts w:ascii="宋体" w:hAnsi="宋体" w:eastAsia="宋体" w:cs="仿宋"/>
          <w:b/>
          <w:bCs/>
          <w:sz w:val="28"/>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br w:type="page"/>
      </w:r>
    </w:p>
    <w:p>
      <w:pPr>
        <w:pStyle w:val="2"/>
        <w:spacing w:before="0" w:after="0" w:line="400" w:lineRule="exact"/>
        <w:ind w:firstLine="2530" w:firstLineChars="700"/>
        <w:rPr>
          <w:rFonts w:ascii="宋体" w:hAnsi="宋体" w:eastAsia="宋体"/>
          <w:sz w:val="36"/>
          <w:szCs w:val="36"/>
        </w:rPr>
      </w:pPr>
      <w:r>
        <w:rPr>
          <w:rFonts w:hint="eastAsia" w:ascii="宋体" w:hAnsi="宋体" w:eastAsia="宋体"/>
          <w:sz w:val="36"/>
          <w:szCs w:val="36"/>
        </w:rPr>
        <w:t>第五章 比选评审办法</w:t>
      </w:r>
      <w:bookmarkEnd w:id="25"/>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6" w:name="_Toc217446098"/>
      <w:r>
        <w:rPr>
          <w:rFonts w:hint="eastAsia" w:ascii="宋体" w:hAnsi="宋体" w:eastAsia="宋体"/>
          <w:sz w:val="24"/>
          <w:szCs w:val="24"/>
        </w:rPr>
        <w:t>。</w:t>
      </w:r>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6"/>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sz w:val="36"/>
          <w:szCs w:val="36"/>
        </w:rPr>
      </w:pPr>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三、比选评审办法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四、评分办法说明</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pPr>
        <w:spacing w:line="360" w:lineRule="auto"/>
        <w:ind w:firstLine="470" w:firstLineChars="196"/>
        <w:rPr>
          <w:rFonts w:ascii="宋体" w:hAnsi="宋体" w:eastAsia="宋体"/>
          <w:sz w:val="24"/>
          <w:szCs w:val="24"/>
        </w:rPr>
      </w:pPr>
      <w:r>
        <w:rPr>
          <w:rFonts w:hint="eastAsia" w:ascii="宋体" w:hAnsi="宋体" w:eastAsia="宋体"/>
          <w:sz w:val="24"/>
          <w:szCs w:val="24"/>
        </w:rPr>
        <w:t>详细评分标准如下表：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35"/>
        <w:gridCol w:w="695"/>
        <w:gridCol w:w="842"/>
        <w:gridCol w:w="5460"/>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69" w:type="pct"/>
            <w:tcBorders>
              <w:top w:val="single" w:color="auto" w:sz="4" w:space="0"/>
              <w:left w:val="single" w:color="auto" w:sz="4" w:space="0"/>
              <w:bottom w:val="single" w:color="auto" w:sz="4" w:space="0"/>
              <w:right w:val="single" w:color="auto" w:sz="4" w:space="0"/>
            </w:tcBorders>
            <w:vAlign w:val="center"/>
          </w:tcPr>
          <w:p>
            <w:pPr>
              <w:spacing w:line="320" w:lineRule="exact"/>
              <w:ind w:firstLine="28"/>
              <w:jc w:val="center"/>
              <w:rPr>
                <w:rFonts w:ascii="宋体" w:hAnsi="宋体" w:eastAsia="宋体" w:cs="宋体"/>
                <w:b/>
                <w:bCs/>
                <w:color w:val="000000"/>
                <w:sz w:val="24"/>
              </w:rPr>
            </w:pPr>
            <w:r>
              <w:rPr>
                <w:rFonts w:hint="eastAsia" w:ascii="宋体" w:hAnsi="宋体" w:eastAsia="宋体" w:cs="宋体"/>
                <w:b/>
                <w:bCs/>
                <w:color w:val="000000"/>
                <w:sz w:val="24"/>
              </w:rPr>
              <w:t>序号</w:t>
            </w:r>
          </w:p>
        </w:tc>
        <w:tc>
          <w:tcPr>
            <w:tcW w:w="725"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ind w:firstLine="28"/>
              <w:jc w:val="center"/>
              <w:rPr>
                <w:rFonts w:ascii="宋体" w:hAnsi="宋体" w:eastAsia="宋体" w:cs="宋体"/>
                <w:b/>
                <w:bCs/>
                <w:color w:val="000000"/>
                <w:sz w:val="24"/>
              </w:rPr>
            </w:pPr>
            <w:r>
              <w:rPr>
                <w:rFonts w:hint="eastAsia" w:ascii="宋体" w:hAnsi="宋体" w:eastAsia="宋体" w:cs="宋体"/>
                <w:b/>
                <w:bCs/>
                <w:color w:val="000000"/>
                <w:sz w:val="24"/>
              </w:rPr>
              <w:t>评分因素</w:t>
            </w:r>
          </w:p>
          <w:p>
            <w:pPr>
              <w:spacing w:line="320" w:lineRule="exact"/>
              <w:ind w:firstLine="28"/>
              <w:jc w:val="center"/>
              <w:rPr>
                <w:rFonts w:ascii="宋体" w:hAnsi="宋体" w:eastAsia="宋体" w:cs="宋体"/>
                <w:b/>
                <w:bCs/>
                <w:color w:val="000000"/>
                <w:sz w:val="24"/>
              </w:rPr>
            </w:pPr>
            <w:r>
              <w:rPr>
                <w:rFonts w:hint="eastAsia" w:ascii="宋体" w:hAnsi="宋体" w:eastAsia="宋体" w:cs="宋体"/>
                <w:b/>
                <w:bCs/>
                <w:color w:val="000000"/>
                <w:sz w:val="24"/>
              </w:rPr>
              <w:t>及权重</w:t>
            </w:r>
          </w:p>
        </w:tc>
        <w:tc>
          <w:tcPr>
            <w:tcW w:w="459" w:type="pct"/>
            <w:tcBorders>
              <w:top w:val="single" w:color="auto" w:sz="4" w:space="0"/>
              <w:left w:val="single" w:color="auto" w:sz="4" w:space="0"/>
              <w:bottom w:val="single" w:color="auto" w:sz="4" w:space="0"/>
              <w:right w:val="single" w:color="auto" w:sz="4" w:space="0"/>
            </w:tcBorders>
            <w:vAlign w:val="center"/>
          </w:tcPr>
          <w:p>
            <w:pPr>
              <w:spacing w:line="320" w:lineRule="exact"/>
              <w:ind w:firstLine="28"/>
              <w:jc w:val="center"/>
              <w:rPr>
                <w:rFonts w:ascii="宋体" w:hAnsi="宋体" w:eastAsia="宋体" w:cs="宋体"/>
                <w:b/>
                <w:bCs/>
                <w:color w:val="000000"/>
                <w:sz w:val="24"/>
              </w:rPr>
            </w:pPr>
            <w:r>
              <w:rPr>
                <w:rFonts w:hint="eastAsia" w:ascii="宋体" w:hAnsi="宋体" w:eastAsia="宋体" w:cs="宋体"/>
                <w:b/>
                <w:bCs/>
                <w:color w:val="000000"/>
                <w:sz w:val="24"/>
              </w:rPr>
              <w:t>分　值</w:t>
            </w:r>
          </w:p>
        </w:tc>
        <w:tc>
          <w:tcPr>
            <w:tcW w:w="2976" w:type="pct"/>
            <w:tcBorders>
              <w:top w:val="single" w:color="auto" w:sz="4" w:space="0"/>
              <w:left w:val="single" w:color="auto" w:sz="4" w:space="0"/>
              <w:bottom w:val="single" w:color="auto" w:sz="4" w:space="0"/>
              <w:right w:val="single" w:color="auto" w:sz="4" w:space="0"/>
            </w:tcBorders>
            <w:vAlign w:val="center"/>
          </w:tcPr>
          <w:p>
            <w:pPr>
              <w:spacing w:line="360" w:lineRule="exact"/>
              <w:ind w:firstLine="28"/>
              <w:jc w:val="center"/>
              <w:rPr>
                <w:rFonts w:ascii="宋体" w:hAnsi="宋体" w:eastAsia="宋体" w:cs="宋体"/>
                <w:b/>
                <w:bCs/>
                <w:color w:val="000000"/>
                <w:sz w:val="24"/>
              </w:rPr>
            </w:pPr>
            <w:r>
              <w:rPr>
                <w:rFonts w:hint="eastAsia" w:ascii="宋体" w:hAnsi="宋体" w:eastAsia="宋体" w:cs="宋体"/>
                <w:b/>
                <w:bCs/>
                <w:color w:val="000000"/>
                <w:sz w:val="24"/>
              </w:rPr>
              <w:t>评分标准</w:t>
            </w:r>
          </w:p>
        </w:tc>
        <w:tc>
          <w:tcPr>
            <w:tcW w:w="471"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b/>
                <w:bCs/>
                <w:color w:val="000000"/>
                <w:sz w:val="24"/>
              </w:rPr>
            </w:pPr>
            <w:r>
              <w:rPr>
                <w:rFonts w:hint="eastAsia" w:ascii="宋体" w:hAnsi="宋体" w:eastAsia="宋体" w:cs="宋体"/>
                <w:b/>
                <w:bCs/>
                <w:color w:val="000000"/>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69" w:type="pct"/>
            <w:tcBorders>
              <w:top w:val="single" w:color="auto" w:sz="4" w:space="0"/>
              <w:left w:val="single" w:color="auto" w:sz="4" w:space="0"/>
              <w:bottom w:val="single" w:color="auto" w:sz="4" w:space="0"/>
              <w:right w:val="single" w:color="auto" w:sz="4" w:space="0"/>
            </w:tcBorders>
            <w:vAlign w:val="center"/>
          </w:tcPr>
          <w:p>
            <w:pPr>
              <w:spacing w:line="320" w:lineRule="exact"/>
              <w:ind w:firstLine="28"/>
              <w:jc w:val="center"/>
              <w:rPr>
                <w:rFonts w:ascii="宋体" w:hAnsi="宋体" w:eastAsia="宋体" w:cs="宋体"/>
                <w:color w:val="000000"/>
                <w:sz w:val="24"/>
              </w:rPr>
            </w:pPr>
            <w:r>
              <w:rPr>
                <w:rFonts w:hint="eastAsia" w:ascii="宋体" w:hAnsi="宋体" w:eastAsia="宋体" w:cs="宋体"/>
                <w:color w:val="000000"/>
                <w:sz w:val="24"/>
              </w:rPr>
              <w:t>1</w:t>
            </w:r>
          </w:p>
        </w:tc>
        <w:tc>
          <w:tcPr>
            <w:tcW w:w="725"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ind w:firstLine="28"/>
              <w:jc w:val="center"/>
              <w:rPr>
                <w:rFonts w:ascii="宋体" w:hAnsi="宋体" w:eastAsia="宋体" w:cs="宋体"/>
                <w:color w:val="000000"/>
                <w:sz w:val="24"/>
              </w:rPr>
            </w:pPr>
            <w:r>
              <w:rPr>
                <w:rFonts w:hint="eastAsia" w:ascii="宋体" w:hAnsi="宋体" w:eastAsia="宋体" w:cs="宋体"/>
                <w:color w:val="000000"/>
                <w:sz w:val="24"/>
              </w:rPr>
              <w:t>报价</w:t>
            </w:r>
          </w:p>
        </w:tc>
        <w:tc>
          <w:tcPr>
            <w:tcW w:w="459" w:type="pct"/>
            <w:tcBorders>
              <w:top w:val="single" w:color="auto" w:sz="4" w:space="0"/>
              <w:left w:val="single" w:color="auto" w:sz="4" w:space="0"/>
              <w:bottom w:val="single" w:color="auto" w:sz="4" w:space="0"/>
              <w:right w:val="single" w:color="auto" w:sz="4" w:space="0"/>
            </w:tcBorders>
            <w:vAlign w:val="center"/>
          </w:tcPr>
          <w:p>
            <w:pPr>
              <w:spacing w:line="320" w:lineRule="exact"/>
              <w:ind w:firstLine="28"/>
              <w:jc w:val="center"/>
              <w:rPr>
                <w:rFonts w:ascii="宋体" w:hAnsi="宋体" w:eastAsia="宋体" w:cs="宋体"/>
                <w:color w:val="000000"/>
                <w:sz w:val="24"/>
              </w:rPr>
            </w:pPr>
            <w:r>
              <w:rPr>
                <w:rFonts w:ascii="宋体" w:hAnsi="宋体" w:eastAsia="宋体" w:cs="宋体"/>
                <w:color w:val="000000"/>
                <w:sz w:val="24"/>
              </w:rPr>
              <w:t>3</w:t>
            </w:r>
            <w:r>
              <w:rPr>
                <w:rFonts w:hint="eastAsia" w:ascii="宋体" w:hAnsi="宋体" w:eastAsia="宋体" w:cs="宋体"/>
                <w:color w:val="000000"/>
                <w:sz w:val="24"/>
              </w:rPr>
              <w:t>0分</w:t>
            </w:r>
          </w:p>
        </w:tc>
        <w:tc>
          <w:tcPr>
            <w:tcW w:w="2976" w:type="pct"/>
            <w:tcBorders>
              <w:top w:val="single" w:color="auto" w:sz="4" w:space="0"/>
              <w:left w:val="single" w:color="auto" w:sz="4" w:space="0"/>
              <w:bottom w:val="single" w:color="auto" w:sz="4" w:space="0"/>
              <w:right w:val="single" w:color="auto" w:sz="4" w:space="0"/>
            </w:tcBorders>
            <w:vAlign w:val="center"/>
          </w:tcPr>
          <w:p>
            <w:pPr>
              <w:spacing w:line="320" w:lineRule="exact"/>
              <w:ind w:firstLine="28"/>
              <w:jc w:val="left"/>
              <w:rPr>
                <w:rFonts w:ascii="宋体" w:hAnsi="宋体" w:eastAsia="宋体" w:cs="宋体"/>
                <w:color w:val="000000"/>
                <w:sz w:val="24"/>
              </w:rPr>
            </w:pPr>
            <w:r>
              <w:rPr>
                <w:rFonts w:hint="eastAsia" w:ascii="宋体" w:hAnsi="宋体" w:eastAsia="宋体" w:cs="宋体"/>
                <w:color w:val="000000"/>
                <w:sz w:val="24"/>
              </w:rPr>
              <w:t>通过资格审查的最终最低投标报价为基准价。</w:t>
            </w:r>
          </w:p>
          <w:p>
            <w:pPr>
              <w:spacing w:line="320" w:lineRule="exact"/>
              <w:ind w:firstLine="28"/>
              <w:jc w:val="left"/>
              <w:rPr>
                <w:rFonts w:ascii="宋体" w:hAnsi="宋体" w:eastAsia="宋体" w:cs="宋体"/>
                <w:color w:val="000000"/>
                <w:sz w:val="24"/>
              </w:rPr>
            </w:pPr>
            <w:r>
              <w:rPr>
                <w:rFonts w:hint="eastAsia" w:ascii="宋体" w:hAnsi="宋体" w:eastAsia="宋体" w:cs="宋体"/>
                <w:color w:val="000000"/>
                <w:sz w:val="24"/>
              </w:rPr>
              <w:t>投标报价得分=(基准价／投标报价) ×</w:t>
            </w:r>
            <w:r>
              <w:rPr>
                <w:rFonts w:ascii="宋体" w:hAnsi="宋体" w:eastAsia="宋体" w:cs="宋体"/>
                <w:color w:val="000000"/>
                <w:sz w:val="24"/>
              </w:rPr>
              <w:t>3</w:t>
            </w:r>
            <w:r>
              <w:rPr>
                <w:rFonts w:hint="eastAsia" w:ascii="宋体" w:hAnsi="宋体" w:eastAsia="宋体" w:cs="宋体"/>
                <w:color w:val="000000"/>
                <w:sz w:val="24"/>
              </w:rPr>
              <w:t>0%×100。</w:t>
            </w:r>
          </w:p>
          <w:p>
            <w:pPr>
              <w:spacing w:line="320" w:lineRule="exact"/>
              <w:ind w:firstLine="28"/>
              <w:jc w:val="left"/>
              <w:rPr>
                <w:rFonts w:ascii="宋体" w:hAnsi="宋体" w:eastAsia="宋体" w:cs="宋体"/>
                <w:color w:val="000000"/>
                <w:sz w:val="24"/>
              </w:rPr>
            </w:pPr>
          </w:p>
        </w:tc>
        <w:tc>
          <w:tcPr>
            <w:tcW w:w="471" w:type="pct"/>
            <w:tcBorders>
              <w:top w:val="single" w:color="auto" w:sz="4" w:space="0"/>
              <w:left w:val="single" w:color="auto" w:sz="4" w:space="0"/>
              <w:bottom w:val="single" w:color="auto" w:sz="4" w:space="0"/>
              <w:right w:val="single" w:color="auto" w:sz="4" w:space="0"/>
            </w:tcBorders>
            <w:vAlign w:val="center"/>
          </w:tcPr>
          <w:p>
            <w:pPr>
              <w:widowControl/>
              <w:spacing w:line="320" w:lineRule="exact"/>
              <w:ind w:left="-38"/>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369" w:type="pct"/>
            <w:tcBorders>
              <w:top w:val="single" w:color="auto" w:sz="4" w:space="0"/>
              <w:left w:val="single" w:color="auto" w:sz="4" w:space="0"/>
              <w:bottom w:val="single" w:color="auto" w:sz="4" w:space="0"/>
              <w:right w:val="single" w:color="auto" w:sz="4" w:space="0"/>
            </w:tcBorders>
            <w:vAlign w:val="center"/>
          </w:tcPr>
          <w:p>
            <w:pPr>
              <w:spacing w:line="320" w:lineRule="exact"/>
              <w:ind w:firstLine="28"/>
              <w:jc w:val="center"/>
              <w:rPr>
                <w:rFonts w:ascii="宋体" w:hAnsi="宋体" w:eastAsia="宋体" w:cs="宋体"/>
                <w:color w:val="000000"/>
                <w:sz w:val="24"/>
              </w:rPr>
            </w:pPr>
            <w:r>
              <w:rPr>
                <w:rFonts w:hint="eastAsia" w:ascii="宋体" w:hAnsi="宋体" w:eastAsia="宋体" w:cs="宋体"/>
                <w:color w:val="000000"/>
                <w:sz w:val="24"/>
              </w:rPr>
              <w:t>2</w:t>
            </w:r>
          </w:p>
        </w:tc>
        <w:tc>
          <w:tcPr>
            <w:tcW w:w="725"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ind w:firstLine="28"/>
              <w:jc w:val="center"/>
              <w:rPr>
                <w:rFonts w:ascii="宋体" w:hAnsi="宋体" w:eastAsia="宋体" w:cs="宋体"/>
                <w:color w:val="000000"/>
                <w:sz w:val="24"/>
              </w:rPr>
            </w:pPr>
            <w:r>
              <w:rPr>
                <w:rFonts w:hint="eastAsia" w:ascii="宋体" w:hAnsi="宋体" w:eastAsia="宋体" w:cs="宋体"/>
                <w:color w:val="000000"/>
                <w:sz w:val="24"/>
              </w:rPr>
              <w:t>技术指标</w:t>
            </w:r>
          </w:p>
          <w:p>
            <w:pPr>
              <w:spacing w:line="320" w:lineRule="exact"/>
              <w:ind w:firstLine="28"/>
              <w:jc w:val="center"/>
              <w:rPr>
                <w:rFonts w:ascii="宋体" w:hAnsi="宋体" w:eastAsia="宋体" w:cs="宋体"/>
                <w:color w:val="000000"/>
                <w:sz w:val="24"/>
              </w:rPr>
            </w:pPr>
            <w:r>
              <w:rPr>
                <w:rFonts w:hint="eastAsia" w:ascii="宋体" w:hAnsi="宋体" w:eastAsia="宋体" w:cs="宋体"/>
                <w:color w:val="000000"/>
                <w:sz w:val="24"/>
              </w:rPr>
              <w:t>要求</w:t>
            </w:r>
          </w:p>
          <w:p>
            <w:pPr>
              <w:spacing w:line="320" w:lineRule="exact"/>
              <w:ind w:firstLine="28"/>
              <w:jc w:val="center"/>
              <w:rPr>
                <w:rFonts w:ascii="宋体" w:hAnsi="宋体" w:eastAsia="宋体" w:cs="宋体"/>
                <w:color w:val="000000"/>
                <w:sz w:val="24"/>
              </w:rPr>
            </w:pPr>
          </w:p>
        </w:tc>
        <w:tc>
          <w:tcPr>
            <w:tcW w:w="459" w:type="pct"/>
            <w:tcBorders>
              <w:top w:val="single" w:color="auto" w:sz="4" w:space="0"/>
              <w:left w:val="single" w:color="auto" w:sz="4" w:space="0"/>
              <w:bottom w:val="single" w:color="auto" w:sz="4" w:space="0"/>
              <w:right w:val="single" w:color="auto" w:sz="4" w:space="0"/>
            </w:tcBorders>
            <w:vAlign w:val="center"/>
          </w:tcPr>
          <w:p>
            <w:pPr>
              <w:spacing w:line="320" w:lineRule="exact"/>
              <w:ind w:firstLine="28"/>
              <w:jc w:val="center"/>
              <w:rPr>
                <w:rFonts w:ascii="宋体" w:hAnsi="宋体" w:eastAsia="宋体" w:cs="宋体"/>
                <w:color w:val="000000"/>
                <w:sz w:val="24"/>
              </w:rPr>
            </w:pPr>
            <w:r>
              <w:rPr>
                <w:rFonts w:ascii="宋体" w:hAnsi="宋体" w:eastAsia="宋体" w:cs="宋体"/>
                <w:color w:val="000000"/>
                <w:sz w:val="24"/>
              </w:rPr>
              <w:t>32</w:t>
            </w:r>
            <w:r>
              <w:rPr>
                <w:rFonts w:hint="eastAsia" w:ascii="宋体" w:hAnsi="宋体" w:eastAsia="宋体" w:cs="宋体"/>
                <w:color w:val="000000"/>
                <w:sz w:val="24"/>
              </w:rPr>
              <w:t>分</w:t>
            </w:r>
          </w:p>
        </w:tc>
        <w:tc>
          <w:tcPr>
            <w:tcW w:w="2976" w:type="pc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pacing w:val="-11"/>
                <w:sz w:val="24"/>
              </w:rPr>
            </w:pPr>
            <w:r>
              <w:rPr>
                <w:rFonts w:hint="eastAsia" w:ascii="宋体" w:hAnsi="宋体" w:eastAsia="宋体" w:cs="宋体"/>
                <w:spacing w:val="-11"/>
                <w:sz w:val="24"/>
              </w:rPr>
              <w:t>技术指标完全满足招标文件技术和要求得</w:t>
            </w:r>
            <w:r>
              <w:rPr>
                <w:rFonts w:hint="eastAsia" w:ascii="宋体" w:hAnsi="宋体" w:eastAsia="宋体" w:cs="宋体"/>
                <w:spacing w:val="-11"/>
                <w:sz w:val="24"/>
                <w:lang w:val="en-US" w:eastAsia="zh-CN"/>
              </w:rPr>
              <w:t>32</w:t>
            </w:r>
            <w:r>
              <w:rPr>
                <w:rFonts w:hint="eastAsia" w:ascii="宋体" w:hAnsi="宋体" w:eastAsia="宋体" w:cs="宋体"/>
                <w:spacing w:val="-11"/>
                <w:sz w:val="24"/>
              </w:rPr>
              <w:t>分。其中标注“</w:t>
            </w:r>
            <w:r>
              <w:rPr>
                <w:rFonts w:hint="eastAsia" w:ascii="宋体" w:hAnsi="宋体" w:eastAsia="宋体"/>
                <w:sz w:val="24"/>
              </w:rPr>
              <w:t>★</w:t>
            </w:r>
            <w:r>
              <w:rPr>
                <w:rFonts w:hint="eastAsia" w:ascii="宋体" w:hAnsi="宋体" w:eastAsia="宋体" w:cs="宋体"/>
                <w:spacing w:val="-11"/>
                <w:sz w:val="24"/>
              </w:rPr>
              <w:t>”项为实质性要求共</w:t>
            </w:r>
            <w:r>
              <w:rPr>
                <w:rFonts w:ascii="宋体" w:hAnsi="宋体" w:eastAsia="宋体" w:cs="宋体"/>
                <w:spacing w:val="-11"/>
                <w:sz w:val="24"/>
              </w:rPr>
              <w:t>1</w:t>
            </w:r>
            <w:r>
              <w:rPr>
                <w:rFonts w:hint="eastAsia" w:ascii="宋体" w:hAnsi="宋体" w:eastAsia="宋体" w:cs="宋体"/>
                <w:spacing w:val="-11"/>
                <w:sz w:val="24"/>
              </w:rPr>
              <w:t xml:space="preserve">项，有一项不满足的视为无效投标；标注“▲”项为重要指标共2项，每有一项不满足扣 </w:t>
            </w:r>
            <w:r>
              <w:rPr>
                <w:rFonts w:ascii="宋体" w:hAnsi="宋体" w:eastAsia="宋体" w:cs="宋体"/>
                <w:spacing w:val="-11"/>
                <w:sz w:val="24"/>
              </w:rPr>
              <w:t>8</w:t>
            </w:r>
            <w:r>
              <w:rPr>
                <w:rFonts w:hint="eastAsia" w:ascii="宋体" w:hAnsi="宋体" w:eastAsia="宋体" w:cs="宋体"/>
                <w:spacing w:val="-11"/>
                <w:sz w:val="24"/>
              </w:rPr>
              <w:t xml:space="preserve"> 分；其他非</w:t>
            </w:r>
            <w:r>
              <w:rPr>
                <w:rFonts w:hint="eastAsia" w:ascii="宋体" w:hAnsi="宋体" w:eastAsia="宋体"/>
                <w:sz w:val="24"/>
              </w:rPr>
              <w:t>★、</w:t>
            </w:r>
            <w:r>
              <w:rPr>
                <w:rFonts w:hint="eastAsia" w:ascii="宋体" w:hAnsi="宋体" w:eastAsia="宋体" w:cs="宋体"/>
                <w:spacing w:val="-11"/>
                <w:sz w:val="24"/>
              </w:rPr>
              <w:t>▲项共</w:t>
            </w:r>
            <w:r>
              <w:rPr>
                <w:rFonts w:ascii="宋体" w:hAnsi="宋体" w:eastAsia="宋体" w:cs="宋体"/>
                <w:spacing w:val="-11"/>
                <w:sz w:val="24"/>
              </w:rPr>
              <w:t>4</w:t>
            </w:r>
            <w:r>
              <w:rPr>
                <w:rFonts w:hint="eastAsia" w:ascii="宋体" w:hAnsi="宋体" w:eastAsia="宋体" w:cs="宋体"/>
                <w:spacing w:val="-11"/>
                <w:sz w:val="24"/>
              </w:rPr>
              <w:t>项，每有一项不满足扣</w:t>
            </w:r>
            <w:r>
              <w:rPr>
                <w:rFonts w:ascii="宋体" w:hAnsi="宋体" w:eastAsia="宋体" w:cs="宋体"/>
                <w:spacing w:val="-11"/>
                <w:sz w:val="24"/>
              </w:rPr>
              <w:t>4</w:t>
            </w:r>
            <w:r>
              <w:rPr>
                <w:rFonts w:hint="eastAsia" w:ascii="宋体" w:hAnsi="宋体" w:eastAsia="宋体" w:cs="宋体"/>
                <w:spacing w:val="-11"/>
                <w:sz w:val="24"/>
              </w:rPr>
              <w:t>分，扣完为止。供应商需要对技术指标提供点对点应答。 供应商需要对技术指标提供逐条应答,并加盖供应商公章未加盖不得分。</w:t>
            </w:r>
          </w:p>
        </w:tc>
        <w:tc>
          <w:tcPr>
            <w:tcW w:w="471" w:type="pct"/>
            <w:tcBorders>
              <w:top w:val="single" w:color="auto" w:sz="4" w:space="0"/>
              <w:left w:val="single" w:color="auto" w:sz="4" w:space="0"/>
              <w:bottom w:val="single" w:color="auto" w:sz="4" w:space="0"/>
              <w:right w:val="single" w:color="auto" w:sz="4" w:space="0"/>
            </w:tcBorders>
            <w:vAlign w:val="center"/>
          </w:tcPr>
          <w:p>
            <w:pPr>
              <w:widowControl/>
              <w:spacing w:line="320" w:lineRule="exact"/>
              <w:ind w:left="-38"/>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69"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sz w:val="24"/>
              </w:rPr>
            </w:pPr>
            <w:r>
              <w:rPr>
                <w:rFonts w:hint="eastAsia" w:ascii="宋体" w:hAnsi="宋体" w:eastAsia="宋体" w:cs="宋体"/>
                <w:color w:val="000000"/>
                <w:sz w:val="24"/>
              </w:rPr>
              <w:t>3</w:t>
            </w:r>
          </w:p>
        </w:tc>
        <w:tc>
          <w:tcPr>
            <w:tcW w:w="725"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ind w:firstLine="28"/>
              <w:jc w:val="center"/>
              <w:rPr>
                <w:rFonts w:ascii="宋体" w:hAnsi="宋体" w:eastAsia="宋体" w:cs="宋体"/>
                <w:color w:val="000000"/>
                <w:sz w:val="24"/>
              </w:rPr>
            </w:pPr>
            <w:r>
              <w:rPr>
                <w:rFonts w:hint="eastAsia" w:ascii="宋体" w:hAnsi="宋体" w:eastAsia="宋体" w:cs="宋体"/>
                <w:color w:val="000000"/>
                <w:sz w:val="24"/>
              </w:rPr>
              <w:t>服务方案</w:t>
            </w:r>
          </w:p>
          <w:p>
            <w:pPr>
              <w:spacing w:line="320" w:lineRule="exact"/>
              <w:ind w:firstLine="28"/>
              <w:jc w:val="center"/>
              <w:rPr>
                <w:rFonts w:ascii="宋体" w:hAnsi="宋体" w:eastAsia="宋体" w:cs="宋体"/>
                <w:color w:val="000000"/>
                <w:sz w:val="24"/>
              </w:rPr>
            </w:pPr>
          </w:p>
        </w:tc>
        <w:tc>
          <w:tcPr>
            <w:tcW w:w="459" w:type="pct"/>
            <w:tcBorders>
              <w:top w:val="single" w:color="auto" w:sz="4" w:space="0"/>
              <w:left w:val="single" w:color="auto" w:sz="4" w:space="0"/>
              <w:bottom w:val="single" w:color="auto" w:sz="4" w:space="0"/>
              <w:right w:val="single" w:color="auto" w:sz="4" w:space="0"/>
            </w:tcBorders>
            <w:vAlign w:val="center"/>
          </w:tcPr>
          <w:p>
            <w:pPr>
              <w:spacing w:line="320" w:lineRule="exact"/>
              <w:ind w:firstLine="28"/>
              <w:jc w:val="center"/>
              <w:rPr>
                <w:rFonts w:ascii="宋体" w:hAnsi="宋体" w:eastAsia="宋体" w:cs="宋体"/>
                <w:color w:val="000000"/>
                <w:sz w:val="24"/>
              </w:rPr>
            </w:pPr>
            <w:r>
              <w:rPr>
                <w:rFonts w:hint="eastAsia" w:ascii="宋体" w:hAnsi="宋体" w:eastAsia="宋体" w:cs="宋体"/>
                <w:color w:val="000000"/>
                <w:sz w:val="24"/>
              </w:rPr>
              <w:t>27分</w:t>
            </w:r>
          </w:p>
        </w:tc>
        <w:tc>
          <w:tcPr>
            <w:tcW w:w="2976" w:type="pct"/>
            <w:tcBorders>
              <w:top w:val="single" w:color="auto" w:sz="4" w:space="0"/>
              <w:left w:val="single" w:color="auto" w:sz="4" w:space="0"/>
              <w:bottom w:val="single" w:color="auto" w:sz="4" w:space="0"/>
              <w:right w:val="single" w:color="auto" w:sz="4" w:space="0"/>
            </w:tcBorders>
            <w:vAlign w:val="center"/>
          </w:tcPr>
          <w:p>
            <w:pPr>
              <w:pStyle w:val="64"/>
              <w:ind w:left="0" w:leftChars="0"/>
              <w:rPr>
                <w:rFonts w:ascii="宋体" w:cs="宋体"/>
                <w:b/>
                <w:bCs/>
                <w:sz w:val="24"/>
              </w:rPr>
            </w:pPr>
            <w:r>
              <w:rPr>
                <w:rFonts w:hint="eastAsia" w:ascii="宋体" w:cs="宋体"/>
                <w:b/>
                <w:bCs/>
                <w:sz w:val="24"/>
              </w:rPr>
              <w:t>1.互联网出口技术方案</w:t>
            </w:r>
          </w:p>
          <w:p>
            <w:pPr>
              <w:pStyle w:val="64"/>
              <w:ind w:left="0" w:leftChars="0"/>
              <w:rPr>
                <w:rFonts w:ascii="宋体" w:cs="宋体"/>
                <w:sz w:val="24"/>
              </w:rPr>
            </w:pPr>
            <w:r>
              <w:rPr>
                <w:rFonts w:hint="eastAsia" w:ascii="宋体" w:cs="宋体"/>
                <w:sz w:val="24"/>
              </w:rPr>
              <w:t>根据供应商针对本项目提供的技术方案进行综合评分：方案内容包含但不限于网络理解、技术内容、服务流程等，方案内容完全满足要求得6分；内容每有一项缺项或漏项扣2分，扣完为止。</w:t>
            </w:r>
          </w:p>
          <w:p>
            <w:pPr>
              <w:pStyle w:val="64"/>
              <w:ind w:left="0" w:leftChars="0"/>
              <w:rPr>
                <w:rFonts w:ascii="宋体" w:cs="宋体"/>
                <w:b/>
                <w:bCs/>
                <w:sz w:val="24"/>
              </w:rPr>
            </w:pPr>
            <w:r>
              <w:rPr>
                <w:rFonts w:hint="eastAsia" w:ascii="宋体" w:cs="宋体"/>
                <w:b/>
                <w:bCs/>
                <w:sz w:val="24"/>
              </w:rPr>
              <w:t>2.互联网出口安全方案</w:t>
            </w:r>
          </w:p>
          <w:p>
            <w:pPr>
              <w:pStyle w:val="64"/>
              <w:ind w:left="0" w:leftChars="0"/>
              <w:rPr>
                <w:rFonts w:ascii="宋体" w:cs="宋体"/>
                <w:sz w:val="24"/>
              </w:rPr>
            </w:pPr>
            <w:r>
              <w:rPr>
                <w:rFonts w:hint="eastAsia" w:ascii="宋体" w:cs="宋体"/>
                <w:sz w:val="24"/>
              </w:rPr>
              <w:t>根据供应商针对本项目提供的安全方案进行综合评分：方案内容包含但不限于攻击监测、流量封堵、流量清洗等，方案内容完全满足要求得9分；内容每有一项缺项或漏项扣3分，扣完为止。</w:t>
            </w:r>
          </w:p>
          <w:p>
            <w:pPr>
              <w:pStyle w:val="64"/>
              <w:ind w:left="0" w:leftChars="0"/>
              <w:rPr>
                <w:rFonts w:ascii="宋体" w:cs="宋体"/>
                <w:b/>
                <w:bCs/>
                <w:sz w:val="24"/>
              </w:rPr>
            </w:pPr>
            <w:r>
              <w:rPr>
                <w:rFonts w:hint="eastAsia" w:ascii="宋体" w:cs="宋体"/>
                <w:b/>
                <w:bCs/>
                <w:sz w:val="24"/>
              </w:rPr>
              <w:t>3.运维服务方案</w:t>
            </w:r>
          </w:p>
          <w:p>
            <w:pPr>
              <w:pStyle w:val="64"/>
              <w:ind w:left="0" w:leftChars="0"/>
              <w:rPr>
                <w:rFonts w:ascii="宋体" w:cs="宋体"/>
                <w:sz w:val="24"/>
              </w:rPr>
            </w:pPr>
            <w:r>
              <w:rPr>
                <w:rFonts w:hint="eastAsia" w:ascii="宋体" w:cs="宋体"/>
                <w:sz w:val="24"/>
              </w:rPr>
              <w:t>根据供应商针对本项目提供的安全方案进行综合评分：方案内容包含但不限于维护服务体系、运维人员组成、故障响应及处理时间、应急保障措施等，方案内容完全满足要求得12分；内容每有一项缺项或漏项扣3分，扣完为止。</w:t>
            </w:r>
          </w:p>
          <w:p>
            <w:pPr>
              <w:spacing w:line="360" w:lineRule="exact"/>
              <w:ind w:left="28"/>
              <w:rPr>
                <w:rFonts w:ascii="宋体" w:hAnsi="宋体" w:eastAsia="宋体" w:cs="宋体"/>
                <w:color w:val="000000"/>
                <w:sz w:val="24"/>
              </w:rPr>
            </w:pPr>
            <w:r>
              <w:rPr>
                <w:rFonts w:hint="eastAsia" w:ascii="宋体" w:hAnsi="宋体" w:eastAsia="宋体" w:cs="宋体"/>
                <w:b/>
                <w:bCs/>
                <w:color w:val="000000"/>
                <w:sz w:val="24"/>
              </w:rPr>
              <w:t>注：以评审专家结合项目实际情况和响应文件独立评审为准。</w:t>
            </w:r>
          </w:p>
        </w:tc>
        <w:tc>
          <w:tcPr>
            <w:tcW w:w="471" w:type="pct"/>
            <w:tcBorders>
              <w:top w:val="single" w:color="auto" w:sz="4" w:space="0"/>
              <w:left w:val="single" w:color="auto" w:sz="4" w:space="0"/>
              <w:bottom w:val="single" w:color="auto" w:sz="4" w:space="0"/>
              <w:right w:val="single" w:color="auto" w:sz="4" w:space="0"/>
            </w:tcBorders>
            <w:vAlign w:val="center"/>
          </w:tcPr>
          <w:p>
            <w:pPr>
              <w:widowControl/>
              <w:spacing w:line="320" w:lineRule="exact"/>
              <w:ind w:left="-38"/>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369" w:type="pct"/>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sz w:val="24"/>
              </w:rPr>
            </w:pPr>
            <w:r>
              <w:rPr>
                <w:rFonts w:hint="eastAsia" w:ascii="宋体" w:hAnsi="宋体" w:eastAsia="宋体" w:cs="宋体"/>
                <w:color w:val="000000"/>
                <w:sz w:val="24"/>
              </w:rPr>
              <w:t>4</w:t>
            </w:r>
          </w:p>
        </w:tc>
        <w:tc>
          <w:tcPr>
            <w:tcW w:w="346" w:type="pct"/>
            <w:vMerge w:val="restart"/>
            <w:tcBorders>
              <w:top w:val="single" w:color="auto" w:sz="4" w:space="0"/>
              <w:left w:val="single" w:color="auto" w:sz="4" w:space="0"/>
              <w:bottom w:val="single" w:color="auto" w:sz="4" w:space="0"/>
              <w:right w:val="single" w:color="auto" w:sz="4" w:space="0"/>
            </w:tcBorders>
            <w:vAlign w:val="center"/>
          </w:tcPr>
          <w:p>
            <w:pPr>
              <w:spacing w:line="320" w:lineRule="exact"/>
              <w:ind w:firstLine="28"/>
              <w:jc w:val="center"/>
              <w:rPr>
                <w:rFonts w:ascii="宋体" w:hAnsi="宋体" w:eastAsia="宋体" w:cs="宋体"/>
                <w:color w:val="000000"/>
                <w:sz w:val="24"/>
              </w:rPr>
            </w:pPr>
            <w:r>
              <w:rPr>
                <w:rFonts w:hint="eastAsia" w:ascii="宋体" w:hAnsi="宋体" w:eastAsia="宋体" w:cs="宋体"/>
                <w:color w:val="000000"/>
                <w:sz w:val="24"/>
              </w:rPr>
              <w:t>履约能力</w:t>
            </w:r>
          </w:p>
        </w:tc>
        <w:tc>
          <w:tcPr>
            <w:tcW w:w="379" w:type="pct"/>
            <w:tcBorders>
              <w:top w:val="single" w:color="auto" w:sz="4" w:space="0"/>
              <w:left w:val="single" w:color="auto" w:sz="4" w:space="0"/>
              <w:bottom w:val="single" w:color="auto" w:sz="4" w:space="0"/>
              <w:right w:val="single" w:color="auto" w:sz="4" w:space="0"/>
            </w:tcBorders>
            <w:vAlign w:val="center"/>
          </w:tcPr>
          <w:p>
            <w:pPr>
              <w:pStyle w:val="65"/>
              <w:spacing w:line="320" w:lineRule="exact"/>
              <w:rPr>
                <w:sz w:val="24"/>
                <w:szCs w:val="24"/>
              </w:rPr>
            </w:pPr>
            <w:r>
              <w:rPr>
                <w:rFonts w:hint="eastAsia"/>
                <w:sz w:val="24"/>
                <w:szCs w:val="24"/>
              </w:rPr>
              <w:t>履约经验</w:t>
            </w:r>
          </w:p>
        </w:tc>
        <w:tc>
          <w:tcPr>
            <w:tcW w:w="459" w:type="pct"/>
            <w:tcBorders>
              <w:top w:val="single" w:color="auto" w:sz="4" w:space="0"/>
              <w:left w:val="single" w:color="auto" w:sz="4" w:space="0"/>
              <w:bottom w:val="single" w:color="auto" w:sz="4" w:space="0"/>
              <w:right w:val="single" w:color="auto" w:sz="4" w:space="0"/>
            </w:tcBorders>
            <w:vAlign w:val="center"/>
          </w:tcPr>
          <w:p>
            <w:pPr>
              <w:spacing w:line="320" w:lineRule="exact"/>
              <w:ind w:firstLine="28"/>
              <w:jc w:val="center"/>
              <w:rPr>
                <w:rFonts w:ascii="宋体" w:hAnsi="宋体" w:eastAsia="宋体" w:cs="宋体"/>
                <w:color w:val="000000"/>
                <w:sz w:val="24"/>
              </w:rPr>
            </w:pPr>
            <w:r>
              <w:rPr>
                <w:rFonts w:hint="eastAsia" w:ascii="宋体" w:hAnsi="宋体" w:eastAsia="宋体" w:cs="宋体"/>
                <w:color w:val="000000"/>
                <w:sz w:val="24"/>
              </w:rPr>
              <w:t>5分</w:t>
            </w:r>
          </w:p>
        </w:tc>
        <w:tc>
          <w:tcPr>
            <w:tcW w:w="2976" w:type="pct"/>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eastAsia="宋体" w:cs="宋体"/>
                <w:sz w:val="24"/>
              </w:rPr>
            </w:pPr>
            <w:r>
              <w:rPr>
                <w:rFonts w:hint="eastAsia" w:ascii="宋体" w:hAnsi="宋体" w:eastAsia="宋体" w:cs="宋体"/>
                <w:sz w:val="24"/>
              </w:rPr>
              <w:t>供应商2</w:t>
            </w:r>
            <w:r>
              <w:rPr>
                <w:rFonts w:ascii="宋体" w:hAnsi="宋体" w:eastAsia="宋体" w:cs="宋体"/>
                <w:sz w:val="24"/>
              </w:rPr>
              <w:t>021</w:t>
            </w:r>
            <w:r>
              <w:rPr>
                <w:rFonts w:hint="eastAsia" w:ascii="宋体" w:hAnsi="宋体" w:eastAsia="宋体" w:cs="宋体"/>
                <w:sz w:val="24"/>
              </w:rPr>
              <w:t>年1月1日（含）以来具有类似项目履约经验的，每提供一个履约经验得</w:t>
            </w:r>
            <w:r>
              <w:rPr>
                <w:rFonts w:ascii="宋体" w:hAnsi="宋体" w:eastAsia="宋体" w:cs="宋体"/>
                <w:sz w:val="24"/>
              </w:rPr>
              <w:t>2</w:t>
            </w:r>
            <w:r>
              <w:rPr>
                <w:rFonts w:hint="eastAsia" w:ascii="宋体" w:hAnsi="宋体" w:eastAsia="宋体" w:cs="宋体"/>
                <w:sz w:val="24"/>
              </w:rPr>
              <w:t>分，</w:t>
            </w:r>
            <w:r>
              <w:rPr>
                <w:rFonts w:hint="eastAsia" w:ascii="宋体" w:hAnsi="宋体" w:eastAsia="宋体" w:cs="宋体"/>
                <w:sz w:val="24"/>
                <w:lang w:eastAsia="zh-CN"/>
              </w:rPr>
              <w:t>提供</w:t>
            </w:r>
            <w:r>
              <w:rPr>
                <w:rFonts w:hint="eastAsia" w:ascii="宋体" w:hAnsi="宋体" w:eastAsia="宋体" w:cs="宋体"/>
                <w:sz w:val="24"/>
                <w:lang w:val="en-US" w:eastAsia="zh-CN"/>
              </w:rPr>
              <w:t>2个得3分，提供3个得5分，</w:t>
            </w:r>
            <w:r>
              <w:rPr>
                <w:rFonts w:hint="eastAsia" w:ascii="宋体" w:hAnsi="宋体" w:eastAsia="宋体" w:cs="宋体"/>
                <w:sz w:val="24"/>
              </w:rPr>
              <w:t>本项最多得5分。</w:t>
            </w:r>
          </w:p>
          <w:p>
            <w:pPr>
              <w:spacing w:line="360" w:lineRule="exact"/>
              <w:rPr>
                <w:rFonts w:ascii="宋体" w:hAnsi="宋体" w:eastAsia="宋体" w:cs="宋体"/>
                <w:color w:val="000000"/>
                <w:sz w:val="24"/>
              </w:rPr>
            </w:pPr>
            <w:r>
              <w:rPr>
                <w:rFonts w:hint="eastAsia" w:ascii="宋体" w:hAnsi="宋体" w:eastAsia="宋体" w:cs="宋体"/>
                <w:b/>
                <w:bCs/>
                <w:sz w:val="24"/>
              </w:rPr>
              <w:t>说明：提供合同复印件或中标(成交)通知书并加盖供应商公章，未提供不得分。</w:t>
            </w:r>
          </w:p>
        </w:tc>
        <w:tc>
          <w:tcPr>
            <w:tcW w:w="471"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369" w:type="pct"/>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eastAsia="宋体" w:cs="宋体"/>
                <w:color w:val="000000"/>
                <w:sz w:val="24"/>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eastAsia="宋体" w:cs="宋体"/>
                <w:color w:val="000000"/>
                <w:sz w:val="24"/>
              </w:rPr>
            </w:pPr>
          </w:p>
        </w:tc>
        <w:tc>
          <w:tcPr>
            <w:tcW w:w="379" w:type="pct"/>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宋体" w:cs="宋体"/>
                <w:color w:val="000000"/>
                <w:sz w:val="24"/>
              </w:rPr>
            </w:pPr>
            <w:r>
              <w:rPr>
                <w:rFonts w:hint="eastAsia" w:ascii="宋体" w:hAnsi="宋体" w:eastAsia="宋体" w:cs="宋体"/>
                <w:color w:val="000000"/>
                <w:sz w:val="24"/>
              </w:rPr>
              <w:t>人员配置</w:t>
            </w:r>
          </w:p>
        </w:tc>
        <w:tc>
          <w:tcPr>
            <w:tcW w:w="459" w:type="pct"/>
            <w:tcBorders>
              <w:top w:val="single" w:color="auto" w:sz="4" w:space="0"/>
              <w:left w:val="single" w:color="auto" w:sz="4" w:space="0"/>
              <w:bottom w:val="single" w:color="auto" w:sz="4" w:space="0"/>
              <w:right w:val="single" w:color="auto" w:sz="4" w:space="0"/>
            </w:tcBorders>
            <w:vAlign w:val="center"/>
          </w:tcPr>
          <w:p>
            <w:pPr>
              <w:spacing w:line="320" w:lineRule="exact"/>
              <w:ind w:firstLine="28"/>
              <w:jc w:val="center"/>
              <w:rPr>
                <w:rFonts w:ascii="宋体" w:hAnsi="宋体" w:eastAsia="宋体" w:cs="宋体"/>
                <w:color w:val="000000"/>
                <w:sz w:val="24"/>
              </w:rPr>
            </w:pPr>
            <w:r>
              <w:rPr>
                <w:rFonts w:ascii="宋体" w:hAnsi="宋体" w:eastAsia="宋体" w:cs="宋体"/>
                <w:color w:val="000000"/>
                <w:sz w:val="24"/>
              </w:rPr>
              <w:t>6</w:t>
            </w:r>
            <w:r>
              <w:rPr>
                <w:rFonts w:hint="eastAsia" w:ascii="宋体" w:hAnsi="宋体" w:eastAsia="宋体" w:cs="宋体"/>
                <w:color w:val="000000"/>
                <w:sz w:val="24"/>
              </w:rPr>
              <w:t>分</w:t>
            </w:r>
          </w:p>
        </w:tc>
        <w:tc>
          <w:tcPr>
            <w:tcW w:w="2976" w:type="pct"/>
            <w:tcBorders>
              <w:top w:val="single" w:color="auto" w:sz="4" w:space="0"/>
              <w:left w:val="single" w:color="auto" w:sz="4" w:space="0"/>
              <w:bottom w:val="single" w:color="auto" w:sz="4" w:space="0"/>
              <w:right w:val="single" w:color="auto" w:sz="4" w:space="0"/>
            </w:tcBorders>
            <w:vAlign w:val="center"/>
          </w:tcPr>
          <w:p>
            <w:pPr>
              <w:pStyle w:val="66"/>
              <w:ind w:left="42"/>
              <w:rPr>
                <w:rFonts w:ascii="宋体" w:cs="宋体"/>
                <w:sz w:val="24"/>
              </w:rPr>
            </w:pPr>
            <w:r>
              <w:rPr>
                <w:rFonts w:hint="eastAsia" w:ascii="宋体" w:cs="宋体"/>
                <w:sz w:val="24"/>
              </w:rPr>
              <w:t>供应商拟投入本项目不少于</w:t>
            </w:r>
            <w:r>
              <w:rPr>
                <w:rFonts w:ascii="宋体" w:cs="宋体"/>
                <w:sz w:val="24"/>
              </w:rPr>
              <w:t>3</w:t>
            </w:r>
            <w:r>
              <w:rPr>
                <w:rFonts w:hint="eastAsia" w:ascii="宋体" w:cs="宋体"/>
                <w:sz w:val="24"/>
              </w:rPr>
              <w:t>位工程师人员，具备助理通信工程师(初级)或以上，每具备一个得</w:t>
            </w:r>
            <w:r>
              <w:rPr>
                <w:rFonts w:ascii="宋体" w:cs="宋体"/>
                <w:sz w:val="24"/>
              </w:rPr>
              <w:t>2</w:t>
            </w:r>
            <w:r>
              <w:rPr>
                <w:rFonts w:hint="eastAsia" w:ascii="宋体" w:cs="宋体"/>
                <w:sz w:val="24"/>
              </w:rPr>
              <w:t>分，最多得</w:t>
            </w:r>
            <w:r>
              <w:rPr>
                <w:rFonts w:ascii="宋体" w:cs="宋体"/>
                <w:sz w:val="24"/>
              </w:rPr>
              <w:t>6</w:t>
            </w:r>
            <w:r>
              <w:rPr>
                <w:rFonts w:hint="eastAsia" w:ascii="宋体" w:cs="宋体"/>
                <w:sz w:val="24"/>
              </w:rPr>
              <w:t>分。</w:t>
            </w:r>
          </w:p>
          <w:p>
            <w:pPr>
              <w:pStyle w:val="66"/>
              <w:numPr>
                <w:ilvl w:val="0"/>
                <w:numId w:val="0"/>
              </w:numPr>
              <w:ind w:left="42"/>
              <w:rPr>
                <w:rFonts w:ascii="宋体" w:cs="宋体"/>
                <w:sz w:val="24"/>
              </w:rPr>
            </w:pPr>
            <w:r>
              <w:rPr>
                <w:rFonts w:hint="eastAsia" w:ascii="宋体" w:cs="宋体"/>
                <w:b/>
                <w:bCs/>
                <w:sz w:val="24"/>
              </w:rPr>
              <w:t>注：所涉及人员提供相关证书复印件和在职证明并加盖供应商鲜章，未提供不得分。</w:t>
            </w: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eastAsia="宋体" w:cs="宋体"/>
                <w:color w:val="000000"/>
                <w:sz w:val="24"/>
              </w:rPr>
            </w:pPr>
          </w:p>
        </w:tc>
      </w:tr>
    </w:tbl>
    <w:p>
      <w:pPr>
        <w:spacing w:line="360" w:lineRule="auto"/>
        <w:ind w:firstLine="470" w:firstLineChars="196"/>
        <w:rPr>
          <w:rFonts w:ascii="宋体" w:hAnsi="宋体" w:eastAsia="宋体"/>
          <w:sz w:val="24"/>
          <w:szCs w:val="24"/>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 </w:t>
      </w:r>
    </w:p>
    <w:p>
      <w:pPr>
        <w:rPr>
          <w:rFonts w:ascii="宋体" w:hAnsi="宋体" w:eastAsia="宋体"/>
          <w:sz w:val="24"/>
          <w:szCs w:val="24"/>
        </w:rPr>
      </w:pPr>
    </w:p>
    <w:p>
      <w:pPr>
        <w:pStyle w:val="9"/>
      </w:pPr>
    </w:p>
    <w:p>
      <w:pPr>
        <w:jc w:val="center"/>
        <w:rPr>
          <w:rFonts w:ascii="宋体" w:hAnsi="宋体" w:eastAsia="宋体" w:cs="仿宋"/>
          <w:sz w:val="24"/>
          <w:szCs w:val="24"/>
          <w:lang w:val="zh-TW" w:eastAsia="zh-TW"/>
        </w:rPr>
      </w:pPr>
    </w:p>
    <w:p>
      <w:pPr>
        <w:pStyle w:val="23"/>
        <w:spacing w:after="0"/>
        <w:rPr>
          <w:rFonts w:eastAsia="宋体" w:cs="仿宋"/>
          <w:szCs w:val="24"/>
          <w:lang w:val="zh-TW" w:eastAsia="zh-TW"/>
        </w:rPr>
      </w:pPr>
    </w:p>
    <w:p>
      <w:pPr>
        <w:pStyle w:val="23"/>
        <w:spacing w:after="0"/>
        <w:rPr>
          <w:rFonts w:eastAsia="宋体" w:cs="仿宋"/>
          <w:szCs w:val="24"/>
          <w:lang w:val="zh-TW" w:eastAsia="zh-TW"/>
        </w:rPr>
      </w:pPr>
    </w:p>
    <w:p>
      <w:pPr>
        <w:rPr>
          <w:rFonts w:ascii="宋体" w:hAnsi="宋体" w:eastAsia="宋体"/>
          <w:sz w:val="36"/>
          <w:szCs w:val="36"/>
        </w:rPr>
      </w:pPr>
      <w:r>
        <w:rPr>
          <w:rFonts w:hint="eastAsia" w:ascii="宋体" w:hAnsi="宋体" w:eastAsia="宋体"/>
          <w:sz w:val="36"/>
          <w:szCs w:val="36"/>
        </w:rPr>
        <w:br w:type="page"/>
      </w:r>
    </w:p>
    <w:p>
      <w:pPr>
        <w:pStyle w:val="2"/>
        <w:spacing w:before="0" w:after="0" w:line="400" w:lineRule="exact"/>
        <w:ind w:firstLine="2168" w:firstLineChars="600"/>
        <w:rPr>
          <w:rFonts w:ascii="宋体" w:hAnsi="宋体" w:eastAsia="宋体"/>
          <w:sz w:val="36"/>
          <w:szCs w:val="36"/>
        </w:rPr>
      </w:pPr>
      <w:r>
        <w:rPr>
          <w:rFonts w:hint="eastAsia" w:ascii="宋体" w:hAnsi="宋体" w:eastAsia="宋体"/>
          <w:sz w:val="36"/>
          <w:szCs w:val="36"/>
        </w:rPr>
        <w:t>第六章 比选申请文件格式</w:t>
      </w:r>
      <w:bookmarkEnd w:id="24"/>
    </w:p>
    <w:p>
      <w:pPr>
        <w:ind w:firstLine="3614" w:firstLineChars="1000"/>
        <w:rPr>
          <w:rFonts w:ascii="宋体" w:hAnsi="宋体" w:eastAsia="宋体" w:cs="Times New Roman"/>
          <w:b/>
          <w:sz w:val="36"/>
        </w:rPr>
      </w:pPr>
      <w:r>
        <w:rPr>
          <w:rFonts w:ascii="宋体" w:hAnsi="宋体" w:eastAsia="宋体" w:cs="Times New Roman"/>
          <w:b/>
          <w:sz w:val="36"/>
        </w:rPr>
        <w:t>（正本）</w:t>
      </w:r>
    </w:p>
    <w:p>
      <w:pPr>
        <w:spacing w:line="360" w:lineRule="auto"/>
        <w:ind w:firstLine="2088" w:firstLineChars="400"/>
        <w:rPr>
          <w:rFonts w:ascii="宋体" w:hAnsi="宋体" w:eastAsia="宋体"/>
          <w:b/>
          <w:sz w:val="52"/>
          <w:szCs w:val="52"/>
        </w:rPr>
      </w:pPr>
      <w:r>
        <w:rPr>
          <w:rFonts w:hint="eastAsia" w:ascii="宋体" w:hAnsi="宋体" w:eastAsia="宋体"/>
          <w:b/>
          <w:sz w:val="52"/>
          <w:szCs w:val="5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9"/>
        <w:spacing w:after="0"/>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rPr>
          <w:rFonts w:ascii="宋体" w:hAnsi="宋体" w:eastAsia="宋体"/>
          <w:sz w:val="32"/>
        </w:rPr>
      </w:pPr>
      <w:bookmarkStart w:id="27" w:name="_Toc217446082"/>
      <w:r>
        <w:rPr>
          <w:rFonts w:hint="eastAsia" w:ascii="宋体" w:hAnsi="宋体" w:eastAsia="宋体"/>
          <w:sz w:val="32"/>
        </w:rPr>
        <w:br w:type="page"/>
      </w:r>
    </w:p>
    <w:bookmarkEnd w:id="27"/>
    <w:p>
      <w:pPr>
        <w:pStyle w:val="3"/>
        <w:numPr>
          <w:ilvl w:val="0"/>
          <w:numId w:val="6"/>
        </w:numPr>
        <w:spacing w:before="0" w:after="0" w:line="400" w:lineRule="exact"/>
        <w:ind w:firstLine="3534" w:firstLineChars="1100"/>
        <w:rPr>
          <w:rFonts w:ascii="宋体" w:hAnsi="宋体" w:eastAsia="宋体"/>
          <w:sz w:val="32"/>
        </w:rPr>
      </w:pPr>
      <w:r>
        <w:rPr>
          <w:rFonts w:hint="eastAsia" w:ascii="宋体" w:hAnsi="宋体" w:eastAsia="宋体"/>
          <w:sz w:val="32"/>
        </w:rPr>
        <w:t>申请函</w:t>
      </w:r>
    </w:p>
    <w:p>
      <w:pPr>
        <w:pStyle w:val="3"/>
        <w:spacing w:before="0" w:after="0" w:line="400" w:lineRule="exact"/>
        <w:rPr>
          <w:rFonts w:ascii="宋体" w:hAnsi="宋体" w:eastAsia="宋体"/>
          <w:sz w:val="24"/>
          <w:szCs w:val="24"/>
          <w:u w:val="single"/>
        </w:rPr>
      </w:pPr>
      <w:r>
        <w:rPr>
          <w:rFonts w:hint="eastAsia" w:ascii="宋体" w:hAnsi="宋体" w:eastAsia="宋体"/>
          <w:sz w:val="24"/>
          <w:szCs w:val="24"/>
          <w:u w:val="single"/>
        </w:rPr>
        <w:t>xxxxxxxxx</w:t>
      </w:r>
      <w:r>
        <w:rPr>
          <w:rFonts w:hint="eastAsia" w:ascii="宋体" w:hAnsi="宋体" w:eastAsia="宋体"/>
          <w:sz w:val="24"/>
          <w:szCs w:val="24"/>
        </w:rPr>
        <w:t>：</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3"/>
        <w:spacing w:line="56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3"/>
        <w:spacing w:line="56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3"/>
        <w:spacing w:line="56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3"/>
        <w:spacing w:line="56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3"/>
        <w:spacing w:line="560" w:lineRule="exact"/>
        <w:ind w:firstLine="480" w:firstLineChars="200"/>
        <w:rPr>
          <w:rFonts w:ascii="宋体" w:hAnsi="宋体" w:eastAsia="宋体"/>
          <w:bCs/>
          <w:sz w:val="24"/>
          <w:szCs w:val="24"/>
        </w:rPr>
      </w:pPr>
    </w:p>
    <w:p>
      <w:pPr>
        <w:pStyle w:val="13"/>
        <w:spacing w:line="56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3"/>
        <w:spacing w:line="56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spacing w:line="560" w:lineRule="exact"/>
        <w:ind w:firstLine="643" w:firstLineChars="200"/>
        <w:rPr>
          <w:rFonts w:ascii="宋体" w:hAnsi="宋体" w:eastAsia="宋体"/>
          <w:b/>
          <w:sz w:val="32"/>
          <w:szCs w:val="32"/>
        </w:rPr>
      </w:pPr>
      <w:r>
        <w:rPr>
          <w:rFonts w:hint="eastAsia" w:ascii="宋体" w:hAnsi="宋体" w:eastAsia="宋体"/>
          <w:b/>
          <w:sz w:val="32"/>
          <w:szCs w:val="32"/>
        </w:rPr>
        <w:br w:type="page"/>
      </w:r>
    </w:p>
    <w:p>
      <w:pPr>
        <w:pStyle w:val="3"/>
        <w:spacing w:before="0" w:after="0"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jc w:val="left"/>
        <w:rPr>
          <w:rFonts w:ascii="宋体" w:hAnsi="宋体" w:eastAsia="宋体"/>
          <w:b/>
          <w:sz w:val="24"/>
        </w:rPr>
      </w:pPr>
    </w:p>
    <w:p>
      <w:pPr>
        <w:widowControl/>
        <w:spacing w:line="560" w:lineRule="exact"/>
        <w:jc w:val="left"/>
        <w:rPr>
          <w:rFonts w:ascii="宋体" w:hAnsi="宋体" w:eastAsia="宋体"/>
          <w:sz w:val="24"/>
        </w:rPr>
      </w:pPr>
      <w:r>
        <w:rPr>
          <w:rFonts w:hint="eastAsia" w:ascii="宋体" w:hAnsi="宋体" w:eastAsia="宋体"/>
          <w:sz w:val="24"/>
        </w:rPr>
        <w:t>四川铁道职业学院：</w:t>
      </w:r>
    </w:p>
    <w:p>
      <w:pPr>
        <w:widowControl/>
        <w:spacing w:line="560" w:lineRule="exact"/>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560" w:lineRule="exact"/>
        <w:ind w:firstLine="470" w:firstLineChars="196"/>
        <w:jc w:val="left"/>
        <w:rPr>
          <w:rFonts w:ascii="宋体" w:hAnsi="宋体" w:eastAsia="宋体"/>
          <w:sz w:val="24"/>
        </w:rPr>
      </w:pPr>
      <w:r>
        <w:rPr>
          <w:rFonts w:hint="eastAsia" w:ascii="宋体" w:hAnsi="宋体" w:eastAsia="宋体"/>
          <w:sz w:val="24"/>
        </w:rPr>
        <w:t>特此声明。</w:t>
      </w:r>
    </w:p>
    <w:p>
      <w:pPr>
        <w:pStyle w:val="4"/>
        <w:spacing w:before="0" w:after="0" w:line="560" w:lineRule="exact"/>
      </w:pPr>
    </w:p>
    <w:p>
      <w:pPr>
        <w:widowControl/>
        <w:spacing w:line="560" w:lineRule="exac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560" w:lineRule="exac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560" w:lineRule="exac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560" w:lineRule="exac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540" w:lineRule="exact"/>
        <w:ind w:firstLine="480" w:firstLineChars="200"/>
        <w:rPr>
          <w:rFonts w:ascii="宋体" w:hAnsi="宋体" w:eastAsia="宋体"/>
          <w:sz w:val="24"/>
        </w:rPr>
      </w:pPr>
      <w:r>
        <w:rPr>
          <w:rFonts w:hint="eastAsia" w:ascii="宋体" w:hAnsi="宋体" w:eastAsia="宋体"/>
          <w:sz w:val="24"/>
        </w:rPr>
        <w:t>注：</w:t>
      </w:r>
    </w:p>
    <w:p>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spacing w:line="540" w:lineRule="exact"/>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3"/>
        <w:spacing w:before="0" w:after="0" w:line="400" w:lineRule="exact"/>
        <w:jc w:val="center"/>
        <w:rPr>
          <w:rFonts w:ascii="宋体" w:hAnsi="宋体" w:eastAsia="宋体"/>
          <w:sz w:val="32"/>
        </w:rPr>
      </w:pPr>
      <w:r>
        <w:rPr>
          <w:rFonts w:hint="eastAsia" w:ascii="宋体" w:hAnsi="宋体" w:eastAsia="宋体"/>
          <w:sz w:val="32"/>
        </w:rPr>
        <w:t>三、承诺函</w:t>
      </w:r>
    </w:p>
    <w:p>
      <w:pPr>
        <w:widowControl/>
        <w:spacing w:line="530" w:lineRule="exact"/>
        <w:jc w:val="left"/>
        <w:rPr>
          <w:rFonts w:ascii="宋体" w:hAnsi="宋体" w:eastAsia="宋体"/>
          <w:sz w:val="24"/>
        </w:rPr>
      </w:pPr>
      <w:r>
        <w:rPr>
          <w:rFonts w:hint="eastAsia" w:ascii="宋体" w:hAnsi="宋体" w:eastAsia="宋体"/>
          <w:sz w:val="24"/>
        </w:rPr>
        <w:t>四川铁道职业学院：</w:t>
      </w:r>
    </w:p>
    <w:p>
      <w:pPr>
        <w:spacing w:line="530" w:lineRule="exact"/>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pPr>
        <w:widowControl/>
        <w:spacing w:line="530" w:lineRule="exact"/>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530" w:lineRule="exact"/>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530" w:lineRule="exact"/>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530" w:lineRule="exact"/>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530" w:lineRule="exact"/>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530" w:lineRule="exact"/>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530" w:lineRule="exact"/>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530" w:lineRule="exact"/>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530" w:lineRule="exact"/>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530" w:lineRule="exact"/>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530" w:lineRule="exact"/>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530" w:lineRule="exact"/>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530" w:lineRule="exact"/>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530" w:lineRule="exact"/>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530" w:lineRule="exact"/>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530" w:lineRule="exact"/>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530" w:lineRule="exact"/>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530" w:lineRule="exact"/>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530" w:lineRule="exact"/>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530" w:lineRule="exact"/>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530" w:lineRule="exact"/>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530" w:lineRule="exact"/>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530" w:lineRule="exact"/>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530" w:lineRule="exact"/>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5"/>
        <w:spacing w:line="530" w:lineRule="exact"/>
        <w:ind w:left="0" w:leftChars="0"/>
        <w:rPr>
          <w:rFonts w:ascii="宋体" w:hAnsi="宋体" w:eastAsia="宋体"/>
        </w:rPr>
      </w:pPr>
    </w:p>
    <w:p>
      <w:pPr>
        <w:widowControl/>
        <w:spacing w:line="530" w:lineRule="exact"/>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530" w:lineRule="exact"/>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530" w:lineRule="exact"/>
        <w:ind w:firstLine="470" w:firstLineChars="196"/>
        <w:jc w:val="left"/>
        <w:rPr>
          <w:rFonts w:ascii="宋体" w:hAnsi="宋体" w:eastAsia="宋体"/>
          <w:sz w:val="24"/>
        </w:rPr>
      </w:pPr>
      <w:r>
        <w:rPr>
          <w:rFonts w:hint="eastAsia" w:ascii="宋体" w:hAnsi="宋体" w:eastAsia="宋体"/>
          <w:sz w:val="24"/>
        </w:rPr>
        <w:t>日    期：XXXX。</w:t>
      </w:r>
    </w:p>
    <w:p>
      <w:pPr>
        <w:spacing w:line="530" w:lineRule="exact"/>
        <w:rPr>
          <w:rFonts w:ascii="宋体" w:hAnsi="宋体" w:eastAsia="宋体"/>
        </w:rPr>
      </w:pPr>
      <w:r>
        <w:rPr>
          <w:rFonts w:ascii="宋体" w:hAnsi="宋体" w:eastAsia="宋体"/>
        </w:rPr>
        <w:br w:type="page"/>
      </w:r>
    </w:p>
    <w:p>
      <w:pPr>
        <w:pStyle w:val="3"/>
        <w:spacing w:before="0" w:after="0" w:line="400" w:lineRule="exact"/>
        <w:jc w:val="center"/>
        <w:rPr>
          <w:rFonts w:ascii="宋体" w:hAnsi="宋体" w:eastAsia="宋体"/>
          <w:sz w:val="32"/>
        </w:rPr>
      </w:pPr>
      <w:bookmarkStart w:id="28" w:name="_Toc217446088"/>
      <w:r>
        <w:rPr>
          <w:rFonts w:hint="eastAsia" w:ascii="宋体" w:hAnsi="宋体" w:eastAsia="宋体"/>
          <w:sz w:val="32"/>
        </w:rPr>
        <w:t>四、申请人基本情况表</w:t>
      </w:r>
      <w:bookmarkEnd w:id="28"/>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56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56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560" w:lineRule="exact"/>
        <w:ind w:firstLine="420" w:firstLineChars="175"/>
        <w:jc w:val="left"/>
        <w:rPr>
          <w:rFonts w:ascii="宋体" w:hAnsi="宋体" w:eastAsia="宋体"/>
          <w:b/>
          <w:sz w:val="24"/>
        </w:rPr>
      </w:pPr>
      <w:r>
        <w:rPr>
          <w:rFonts w:hint="eastAsia" w:ascii="宋体" w:hAnsi="宋体" w:eastAsia="宋体"/>
          <w:sz w:val="24"/>
        </w:rPr>
        <w:t>日期：</w:t>
      </w:r>
    </w:p>
    <w:p>
      <w:pPr>
        <w:spacing w:line="560" w:lineRule="exact"/>
        <w:rPr>
          <w:rFonts w:ascii="宋体" w:hAnsi="宋体" w:eastAsia="宋体"/>
        </w:rPr>
      </w:pPr>
      <w:r>
        <w:rPr>
          <w:rFonts w:ascii="宋体" w:hAnsi="宋体" w:eastAsia="宋体"/>
        </w:rPr>
        <w:br w:type="page"/>
      </w:r>
    </w:p>
    <w:p>
      <w:pPr>
        <w:pStyle w:val="3"/>
        <w:spacing w:before="0" w:after="0" w:line="400" w:lineRule="exact"/>
        <w:jc w:val="center"/>
        <w:rPr>
          <w:rFonts w:ascii="宋体" w:hAnsi="宋体" w:eastAsia="宋体"/>
          <w:sz w:val="32"/>
        </w:rPr>
      </w:pPr>
      <w:bookmarkStart w:id="29" w:name="_Toc217446089"/>
      <w:r>
        <w:rPr>
          <w:rFonts w:hint="eastAsia" w:ascii="宋体" w:hAnsi="宋体" w:eastAsia="宋体"/>
          <w:sz w:val="32"/>
        </w:rPr>
        <w:t>五、申请人类似项目业绩一览表</w:t>
      </w:r>
      <w:bookmarkEnd w:id="29"/>
    </w:p>
    <w:p>
      <w:pPr>
        <w:spacing w:line="400" w:lineRule="exact"/>
        <w:rPr>
          <w:rFonts w:ascii="宋体" w:hAnsi="宋体" w:eastAsia="宋体" w:cs="Arial"/>
          <w:sz w:val="24"/>
        </w:rPr>
      </w:pPr>
    </w:p>
    <w:tbl>
      <w:tblPr>
        <w:tblStyle w:val="24"/>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3"/>
        <w:spacing w:before="0" w:after="0"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24"/>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2748"/>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748"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38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2982" w:type="dxa"/>
            <w:vAlign w:val="center"/>
          </w:tcPr>
          <w:p>
            <w:pPr>
              <w:pStyle w:val="45"/>
              <w:spacing w:line="360" w:lineRule="auto"/>
              <w:jc w:val="center"/>
              <w:rPr>
                <w:rFonts w:ascii="宋体" w:hAnsi="宋体" w:eastAsia="宋体" w:cs="仿宋"/>
                <w:sz w:val="21"/>
                <w:szCs w:val="21"/>
              </w:rPr>
            </w:pPr>
          </w:p>
        </w:tc>
        <w:tc>
          <w:tcPr>
            <w:tcW w:w="2748" w:type="dxa"/>
            <w:vAlign w:val="center"/>
          </w:tcPr>
          <w:p>
            <w:pPr>
              <w:pStyle w:val="45"/>
              <w:spacing w:line="360" w:lineRule="auto"/>
              <w:jc w:val="center"/>
              <w:rPr>
                <w:rFonts w:ascii="宋体" w:hAnsi="宋体" w:eastAsia="宋体" w:cs="仿宋"/>
                <w:sz w:val="21"/>
                <w:szCs w:val="21"/>
              </w:rPr>
            </w:pPr>
          </w:p>
        </w:tc>
        <w:tc>
          <w:tcPr>
            <w:tcW w:w="2383" w:type="dxa"/>
            <w:vAlign w:val="center"/>
          </w:tcPr>
          <w:p>
            <w:pPr>
              <w:pStyle w:val="45"/>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2982" w:type="dxa"/>
            <w:vAlign w:val="center"/>
          </w:tcPr>
          <w:p>
            <w:pPr>
              <w:pStyle w:val="45"/>
              <w:jc w:val="center"/>
              <w:rPr>
                <w:rFonts w:ascii="宋体" w:hAnsi="宋体" w:eastAsia="宋体" w:cs="仿宋"/>
                <w:sz w:val="21"/>
                <w:szCs w:val="21"/>
              </w:rPr>
            </w:pPr>
          </w:p>
        </w:tc>
        <w:tc>
          <w:tcPr>
            <w:tcW w:w="2748" w:type="dxa"/>
            <w:vAlign w:val="center"/>
          </w:tcPr>
          <w:p>
            <w:pPr>
              <w:pStyle w:val="45"/>
              <w:jc w:val="center"/>
              <w:rPr>
                <w:rFonts w:ascii="宋体" w:hAnsi="宋体" w:eastAsia="宋体" w:cs="仿宋"/>
                <w:sz w:val="21"/>
                <w:szCs w:val="21"/>
              </w:rPr>
            </w:pPr>
          </w:p>
        </w:tc>
        <w:tc>
          <w:tcPr>
            <w:tcW w:w="238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2982" w:type="dxa"/>
            <w:vAlign w:val="center"/>
          </w:tcPr>
          <w:p>
            <w:pPr>
              <w:pStyle w:val="45"/>
              <w:jc w:val="center"/>
              <w:rPr>
                <w:rFonts w:ascii="宋体" w:hAnsi="宋体" w:eastAsia="宋体" w:cs="仿宋"/>
                <w:sz w:val="21"/>
                <w:szCs w:val="21"/>
              </w:rPr>
            </w:pPr>
          </w:p>
        </w:tc>
        <w:tc>
          <w:tcPr>
            <w:tcW w:w="2748" w:type="dxa"/>
            <w:vAlign w:val="center"/>
          </w:tcPr>
          <w:p>
            <w:pPr>
              <w:pStyle w:val="45"/>
              <w:jc w:val="center"/>
              <w:rPr>
                <w:rFonts w:ascii="宋体" w:hAnsi="宋体" w:eastAsia="宋体" w:cs="仿宋"/>
                <w:sz w:val="21"/>
                <w:szCs w:val="21"/>
              </w:rPr>
            </w:pPr>
          </w:p>
        </w:tc>
        <w:tc>
          <w:tcPr>
            <w:tcW w:w="238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2982" w:type="dxa"/>
            <w:vAlign w:val="center"/>
          </w:tcPr>
          <w:p>
            <w:pPr>
              <w:pStyle w:val="45"/>
              <w:jc w:val="center"/>
              <w:rPr>
                <w:rFonts w:ascii="宋体" w:hAnsi="宋体" w:eastAsia="宋体" w:cs="仿宋"/>
                <w:sz w:val="21"/>
                <w:szCs w:val="21"/>
              </w:rPr>
            </w:pPr>
          </w:p>
        </w:tc>
        <w:tc>
          <w:tcPr>
            <w:tcW w:w="2748" w:type="dxa"/>
            <w:vAlign w:val="center"/>
          </w:tcPr>
          <w:p>
            <w:pPr>
              <w:pStyle w:val="45"/>
              <w:jc w:val="center"/>
              <w:rPr>
                <w:rFonts w:ascii="宋体" w:hAnsi="宋体" w:eastAsia="宋体" w:cs="仿宋"/>
                <w:sz w:val="21"/>
                <w:szCs w:val="21"/>
              </w:rPr>
            </w:pPr>
          </w:p>
        </w:tc>
        <w:tc>
          <w:tcPr>
            <w:tcW w:w="238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2982" w:type="dxa"/>
            <w:vAlign w:val="center"/>
          </w:tcPr>
          <w:p>
            <w:pPr>
              <w:pStyle w:val="45"/>
              <w:jc w:val="center"/>
              <w:rPr>
                <w:rFonts w:ascii="宋体" w:hAnsi="宋体" w:eastAsia="宋体" w:cs="仿宋"/>
                <w:sz w:val="21"/>
                <w:szCs w:val="21"/>
              </w:rPr>
            </w:pPr>
          </w:p>
        </w:tc>
        <w:tc>
          <w:tcPr>
            <w:tcW w:w="2748" w:type="dxa"/>
            <w:vAlign w:val="center"/>
          </w:tcPr>
          <w:p>
            <w:pPr>
              <w:pStyle w:val="45"/>
              <w:jc w:val="center"/>
              <w:rPr>
                <w:rFonts w:ascii="宋体" w:hAnsi="宋体" w:eastAsia="宋体" w:cs="仿宋"/>
                <w:sz w:val="21"/>
                <w:szCs w:val="21"/>
              </w:rPr>
            </w:pPr>
          </w:p>
        </w:tc>
        <w:tc>
          <w:tcPr>
            <w:tcW w:w="238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2982" w:type="dxa"/>
            <w:vAlign w:val="center"/>
          </w:tcPr>
          <w:p>
            <w:pPr>
              <w:pStyle w:val="45"/>
              <w:jc w:val="center"/>
              <w:rPr>
                <w:rFonts w:ascii="宋体" w:hAnsi="宋体" w:eastAsia="宋体" w:cs="仿宋"/>
                <w:sz w:val="21"/>
                <w:szCs w:val="21"/>
              </w:rPr>
            </w:pPr>
          </w:p>
        </w:tc>
        <w:tc>
          <w:tcPr>
            <w:tcW w:w="2748" w:type="dxa"/>
            <w:vAlign w:val="center"/>
          </w:tcPr>
          <w:p>
            <w:pPr>
              <w:pStyle w:val="45"/>
              <w:jc w:val="center"/>
              <w:rPr>
                <w:rFonts w:ascii="宋体" w:hAnsi="宋体" w:eastAsia="宋体" w:cs="仿宋"/>
                <w:sz w:val="21"/>
                <w:szCs w:val="21"/>
              </w:rPr>
            </w:pPr>
          </w:p>
        </w:tc>
        <w:tc>
          <w:tcPr>
            <w:tcW w:w="238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2982" w:type="dxa"/>
            <w:vAlign w:val="center"/>
          </w:tcPr>
          <w:p>
            <w:pPr>
              <w:pStyle w:val="45"/>
              <w:jc w:val="center"/>
              <w:rPr>
                <w:rFonts w:ascii="宋体" w:hAnsi="宋体" w:eastAsia="宋体" w:cs="仿宋"/>
                <w:sz w:val="21"/>
                <w:szCs w:val="21"/>
              </w:rPr>
            </w:pPr>
          </w:p>
        </w:tc>
        <w:tc>
          <w:tcPr>
            <w:tcW w:w="2748" w:type="dxa"/>
            <w:vAlign w:val="center"/>
          </w:tcPr>
          <w:p>
            <w:pPr>
              <w:pStyle w:val="45"/>
              <w:jc w:val="center"/>
              <w:rPr>
                <w:rFonts w:ascii="宋体" w:hAnsi="宋体" w:eastAsia="宋体" w:cs="仿宋"/>
                <w:sz w:val="21"/>
                <w:szCs w:val="21"/>
              </w:rPr>
            </w:pPr>
          </w:p>
        </w:tc>
        <w:tc>
          <w:tcPr>
            <w:tcW w:w="238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5"/>
              <w:jc w:val="center"/>
              <w:rPr>
                <w:rFonts w:ascii="宋体" w:hAnsi="宋体" w:eastAsia="宋体" w:cs="仿宋"/>
                <w:sz w:val="21"/>
                <w:szCs w:val="21"/>
              </w:rPr>
            </w:pPr>
          </w:p>
        </w:tc>
        <w:tc>
          <w:tcPr>
            <w:tcW w:w="2982" w:type="dxa"/>
            <w:vAlign w:val="center"/>
          </w:tcPr>
          <w:p>
            <w:pPr>
              <w:pStyle w:val="45"/>
              <w:jc w:val="center"/>
              <w:rPr>
                <w:rFonts w:ascii="宋体" w:hAnsi="宋体" w:eastAsia="宋体" w:cs="仿宋"/>
                <w:sz w:val="21"/>
                <w:szCs w:val="21"/>
              </w:rPr>
            </w:pPr>
          </w:p>
        </w:tc>
        <w:tc>
          <w:tcPr>
            <w:tcW w:w="2748" w:type="dxa"/>
            <w:vAlign w:val="center"/>
          </w:tcPr>
          <w:p>
            <w:pPr>
              <w:pStyle w:val="45"/>
              <w:jc w:val="center"/>
              <w:rPr>
                <w:rFonts w:ascii="宋体" w:hAnsi="宋体" w:eastAsia="宋体" w:cs="仿宋"/>
                <w:sz w:val="21"/>
                <w:szCs w:val="21"/>
              </w:rPr>
            </w:pPr>
          </w:p>
        </w:tc>
        <w:tc>
          <w:tcPr>
            <w:tcW w:w="2383" w:type="dxa"/>
            <w:vAlign w:val="center"/>
          </w:tcPr>
          <w:p>
            <w:pPr>
              <w:pStyle w:val="45"/>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法定代表人/单位负责人或授权代表（签字或加盖个人印章）：XXX</w:t>
      </w: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日期：XXX年XXX月XXX日</w:t>
      </w: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br w:type="page"/>
      </w:r>
    </w:p>
    <w:p>
      <w:pPr>
        <w:pStyle w:val="3"/>
        <w:spacing w:before="0" w:after="0" w:line="400" w:lineRule="exact"/>
        <w:jc w:val="center"/>
        <w:rPr>
          <w:rFonts w:ascii="宋体" w:hAnsi="宋体" w:eastAsia="宋体"/>
          <w:sz w:val="32"/>
        </w:rPr>
      </w:pPr>
      <w:r>
        <w:rPr>
          <w:rFonts w:hint="eastAsia" w:ascii="宋体" w:hAnsi="宋体" w:eastAsia="宋体"/>
          <w:sz w:val="32"/>
        </w:rPr>
        <w:t>七、商务应答表</w:t>
      </w:r>
    </w:p>
    <w:tbl>
      <w:tblPr>
        <w:tblStyle w:val="24"/>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3689" w:type="dxa"/>
            <w:vAlign w:val="center"/>
          </w:tcPr>
          <w:p>
            <w:pPr>
              <w:pStyle w:val="45"/>
              <w:spacing w:line="360" w:lineRule="auto"/>
              <w:jc w:val="center"/>
              <w:rPr>
                <w:rFonts w:ascii="宋体" w:hAnsi="宋体" w:eastAsia="宋体" w:cs="仿宋"/>
                <w:sz w:val="21"/>
                <w:szCs w:val="21"/>
              </w:rPr>
            </w:pPr>
          </w:p>
        </w:tc>
        <w:tc>
          <w:tcPr>
            <w:tcW w:w="2263" w:type="dxa"/>
            <w:vAlign w:val="center"/>
          </w:tcPr>
          <w:p>
            <w:pPr>
              <w:pStyle w:val="45"/>
              <w:spacing w:line="360" w:lineRule="auto"/>
              <w:jc w:val="center"/>
              <w:rPr>
                <w:rFonts w:ascii="宋体" w:hAnsi="宋体" w:eastAsia="宋体" w:cs="仿宋"/>
                <w:sz w:val="21"/>
                <w:szCs w:val="21"/>
              </w:rPr>
            </w:pPr>
          </w:p>
        </w:tc>
        <w:tc>
          <w:tcPr>
            <w:tcW w:w="2263" w:type="dxa"/>
            <w:vAlign w:val="center"/>
          </w:tcPr>
          <w:p>
            <w:pPr>
              <w:pStyle w:val="45"/>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3689"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3689"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3689"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3689"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3689"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5"/>
              <w:jc w:val="center"/>
              <w:rPr>
                <w:rFonts w:ascii="宋体" w:hAnsi="宋体" w:eastAsia="宋体" w:cs="仿宋"/>
                <w:sz w:val="21"/>
                <w:szCs w:val="21"/>
              </w:rPr>
            </w:pPr>
          </w:p>
        </w:tc>
        <w:tc>
          <w:tcPr>
            <w:tcW w:w="3689"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5"/>
              <w:jc w:val="center"/>
              <w:rPr>
                <w:rFonts w:ascii="宋体" w:hAnsi="宋体" w:eastAsia="宋体" w:cs="仿宋"/>
                <w:sz w:val="21"/>
                <w:szCs w:val="21"/>
              </w:rPr>
            </w:pPr>
          </w:p>
        </w:tc>
        <w:tc>
          <w:tcPr>
            <w:tcW w:w="3689"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c>
          <w:tcPr>
            <w:tcW w:w="2263" w:type="dxa"/>
            <w:vAlign w:val="center"/>
          </w:tcPr>
          <w:p>
            <w:pPr>
              <w:pStyle w:val="45"/>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3"/>
        <w:spacing w:before="0" w:after="0"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spacing w:line="560" w:lineRule="exact"/>
        <w:rPr>
          <w:rFonts w:ascii="宋体" w:hAnsi="宋体" w:eastAsia="宋体" w:cs="仿宋"/>
          <w:sz w:val="24"/>
          <w:szCs w:val="24"/>
        </w:rPr>
      </w:pPr>
      <w:r>
        <w:rPr>
          <w:rFonts w:hint="eastAsia" w:ascii="宋体" w:hAnsi="宋体" w:eastAsia="宋体" w:cs="仿宋"/>
          <w:sz w:val="24"/>
          <w:szCs w:val="24"/>
        </w:rPr>
        <w:t xml:space="preserve">项目名称：                                                                          </w:t>
      </w:r>
    </w:p>
    <w:p>
      <w:pPr>
        <w:spacing w:line="560" w:lineRule="exact"/>
        <w:rPr>
          <w:rFonts w:ascii="宋体" w:hAnsi="宋体" w:eastAsia="宋体" w:cs="仿宋"/>
          <w:sz w:val="24"/>
          <w:szCs w:val="24"/>
        </w:rPr>
      </w:pPr>
      <w:r>
        <w:rPr>
          <w:rFonts w:hint="eastAsia" w:ascii="宋体" w:hAnsi="宋体" w:eastAsia="宋体" w:cs="仿宋"/>
          <w:sz w:val="24"/>
          <w:szCs w:val="24"/>
        </w:rPr>
        <w:t>项目编号：</w:t>
      </w:r>
    </w:p>
    <w:p>
      <w:pPr>
        <w:spacing w:after="156" w:afterLines="50" w:line="500" w:lineRule="exact"/>
        <w:rPr>
          <w:rFonts w:ascii="宋体" w:hAnsi="宋体" w:eastAsia="宋体" w:cs="仿宋"/>
          <w:sz w:val="24"/>
          <w:szCs w:val="24"/>
        </w:rPr>
      </w:pPr>
      <w:r>
        <w:rPr>
          <w:rFonts w:hint="eastAsia" w:ascii="宋体" w:hAnsi="宋体" w:eastAsia="宋体" w:cs="仿宋"/>
          <w:sz w:val="24"/>
          <w:szCs w:val="24"/>
        </w:rPr>
        <w:t>包号：</w:t>
      </w:r>
    </w:p>
    <w:p>
      <w:pPr>
        <w:spacing w:after="156" w:afterLines="50" w:line="500" w:lineRule="exact"/>
        <w:rPr>
          <w:rFonts w:ascii="宋体" w:hAnsi="宋体" w:eastAsia="宋体" w:cs="仿宋"/>
          <w:sz w:val="24"/>
          <w:szCs w:val="24"/>
        </w:rPr>
      </w:pPr>
      <w:r>
        <w:rPr>
          <w:rFonts w:hint="eastAsia" w:ascii="宋体" w:hAnsi="宋体" w:eastAsia="宋体" w:cs="仿宋"/>
          <w:sz w:val="24"/>
          <w:szCs w:val="24"/>
        </w:rPr>
        <w:t>我方自愿按照招标文件规定的各项要求向采购人提供所需服务，投标报价如下：。</w:t>
      </w:r>
    </w:p>
    <w:p>
      <w:pPr>
        <w:pStyle w:val="23"/>
        <w:spacing w:after="0"/>
        <w:ind w:firstLine="0"/>
        <w:rPr>
          <w:rFonts w:eastAsia="宋体"/>
        </w:rPr>
      </w:pPr>
    </w:p>
    <w:p>
      <w:pPr>
        <w:pStyle w:val="23"/>
        <w:spacing w:after="0"/>
        <w:rPr>
          <w:rFonts w:eastAsia="宋体"/>
        </w:rPr>
      </w:pPr>
    </w:p>
    <w:p>
      <w:pPr>
        <w:adjustRightInd w:val="0"/>
        <w:snapToGrid w:val="0"/>
        <w:spacing w:line="560" w:lineRule="exact"/>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kern w:val="0"/>
          <w:sz w:val="24"/>
        </w:rPr>
        <w:t>（加盖公章）</w:t>
      </w:r>
      <w:r>
        <w:rPr>
          <w:rFonts w:hint="eastAsia" w:ascii="宋体" w:hAnsi="宋体" w:eastAsia="宋体" w:cs="华文仿宋"/>
          <w:sz w:val="24"/>
        </w:rPr>
        <w:t>：</w:t>
      </w:r>
    </w:p>
    <w:p>
      <w:pPr>
        <w:spacing w:line="560" w:lineRule="exact"/>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9"/>
        <w:spacing w:after="0" w:line="560" w:lineRule="exact"/>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3"/>
        <w:pageBreakBefore/>
        <w:spacing w:before="0" w:after="0"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0" w:firstLineChars="200"/>
        <w:rPr>
          <w:rFonts w:ascii="宋体" w:hAnsi="宋体" w:eastAsia="宋体"/>
          <w:bCs/>
          <w:sz w:val="28"/>
          <w:szCs w:val="28"/>
        </w:rPr>
      </w:pPr>
      <w:r>
        <w:rPr>
          <w:rFonts w:hint="eastAsia" w:ascii="宋体" w:hAnsi="宋体" w:eastAsia="宋体"/>
          <w:bCs/>
          <w:sz w:val="28"/>
          <w:szCs w:val="28"/>
        </w:rPr>
        <w:t>针对比选文件的要求，申请人认为需要提供的其它资料。例如特殊资格条件证明材料等等</w:t>
      </w:r>
    </w:p>
    <w:p>
      <w:pPr>
        <w:jc w:val="center"/>
        <w:rPr>
          <w:rFonts w:ascii="宋体" w:hAnsi="宋体" w:eastAsia="宋体"/>
          <w:bCs/>
          <w:sz w:val="28"/>
          <w:szCs w:val="28"/>
        </w:rPr>
      </w:pPr>
    </w:p>
    <w:p>
      <w:pPr>
        <w:jc w:val="center"/>
        <w:rPr>
          <w:rFonts w:ascii="宋体" w:hAnsi="宋体" w:eastAsia="宋体"/>
          <w:bCs/>
          <w:sz w:val="28"/>
          <w:szCs w:val="28"/>
        </w:rPr>
      </w:pPr>
      <w:r>
        <w:rPr>
          <w:rFonts w:hint="eastAsia" w:ascii="宋体" w:hAnsi="宋体" w:eastAsia="宋体"/>
          <w:bCs/>
          <w:sz w:val="28"/>
          <w:szCs w:val="28"/>
        </w:rPr>
        <w:t>（格式自拟）</w:t>
      </w:r>
    </w:p>
    <w:p>
      <w:pPr>
        <w:pStyle w:val="9"/>
        <w:spacing w:before="29" w:line="219" w:lineRule="auto"/>
        <w:jc w:val="center"/>
        <w:rPr>
          <w:b/>
          <w:bCs/>
          <w:spacing w:val="18"/>
          <w:sz w:val="32"/>
          <w:szCs w:val="32"/>
        </w:rPr>
      </w:pPr>
      <w:r>
        <w:rPr>
          <w:rFonts w:ascii="宋体" w:hAnsi="宋体" w:eastAsia="宋体"/>
        </w:rPr>
        <w:br w:type="page"/>
      </w:r>
      <w:r>
        <w:rPr>
          <w:b/>
          <w:bCs/>
          <w:spacing w:val="18"/>
          <w:sz w:val="32"/>
          <w:szCs w:val="32"/>
        </w:rPr>
        <w:t>采购合同</w:t>
      </w:r>
    </w:p>
    <w:p>
      <w:pPr>
        <w:pStyle w:val="9"/>
        <w:widowControl/>
        <w:kinsoku w:val="0"/>
        <w:autoSpaceDE w:val="0"/>
        <w:autoSpaceDN w:val="0"/>
        <w:adjustRightInd w:val="0"/>
        <w:snapToGrid w:val="0"/>
        <w:spacing w:line="360" w:lineRule="auto"/>
        <w:ind w:firstLine="634" w:firstLineChars="200"/>
        <w:jc w:val="left"/>
        <w:textAlignment w:val="baseline"/>
        <w:rPr>
          <w:rFonts w:ascii="宋体" w:hAnsi="宋体" w:eastAsia="宋体" w:cs="宋体"/>
          <w:b/>
          <w:bCs/>
          <w:spacing w:val="18"/>
          <w:sz w:val="28"/>
          <w:szCs w:val="28"/>
        </w:rPr>
      </w:pPr>
    </w:p>
    <w:p>
      <w:pPr>
        <w:pStyle w:val="9"/>
        <w:widowControl/>
        <w:kinsoku w:val="0"/>
        <w:autoSpaceDE w:val="0"/>
        <w:autoSpaceDN w:val="0"/>
        <w:adjustRightInd w:val="0"/>
        <w:snapToGrid w:val="0"/>
        <w:spacing w:after="0"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合同编号：</w:t>
      </w:r>
    </w:p>
    <w:p>
      <w:pPr>
        <w:pStyle w:val="9"/>
        <w:widowControl/>
        <w:kinsoku w:val="0"/>
        <w:autoSpaceDE w:val="0"/>
        <w:autoSpaceDN w:val="0"/>
        <w:adjustRightInd w:val="0"/>
        <w:snapToGrid w:val="0"/>
        <w:spacing w:after="0"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签订地点：四川省成都市郫都区安德街道彭温路399号</w:t>
      </w:r>
    </w:p>
    <w:p>
      <w:pPr>
        <w:pStyle w:val="9"/>
        <w:widowControl/>
        <w:kinsoku w:val="0"/>
        <w:autoSpaceDE w:val="0"/>
        <w:autoSpaceDN w:val="0"/>
        <w:adjustRightInd w:val="0"/>
        <w:snapToGrid w:val="0"/>
        <w:spacing w:after="0"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签订时间：2024年  月  日。</w:t>
      </w:r>
    </w:p>
    <w:p>
      <w:pPr>
        <w:pStyle w:val="9"/>
        <w:widowControl/>
        <w:kinsoku w:val="0"/>
        <w:autoSpaceDE w:val="0"/>
        <w:autoSpaceDN w:val="0"/>
        <w:adjustRightInd w:val="0"/>
        <w:snapToGrid w:val="0"/>
        <w:spacing w:after="0"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采购人（甲方）：四川铁道职业学院</w:t>
      </w:r>
    </w:p>
    <w:p>
      <w:pPr>
        <w:pStyle w:val="9"/>
        <w:widowControl/>
        <w:kinsoku w:val="0"/>
        <w:autoSpaceDE w:val="0"/>
        <w:autoSpaceDN w:val="0"/>
        <w:adjustRightInd w:val="0"/>
        <w:snapToGrid w:val="0"/>
        <w:spacing w:after="0"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供应商（乙方）:</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双方同意共同遵守如下条款：</w:t>
      </w:r>
    </w:p>
    <w:p>
      <w:pPr>
        <w:spacing w:line="300" w:lineRule="auto"/>
        <w:ind w:left="178" w:leftChars="85" w:firstLine="120" w:firstLineChars="50"/>
        <w:rPr>
          <w:rFonts w:ascii="宋体" w:hAnsi="宋体" w:eastAsia="宋体" w:cs="仿宋"/>
          <w:sz w:val="24"/>
        </w:rPr>
      </w:pPr>
      <w:r>
        <w:rPr>
          <w:rFonts w:hint="eastAsia" w:ascii="宋体" w:hAnsi="宋体" w:eastAsia="宋体" w:cs="仿宋"/>
          <w:sz w:val="24"/>
        </w:rPr>
        <w:t>1．甲方权利义务:</w:t>
      </w:r>
    </w:p>
    <w:p>
      <w:pPr>
        <w:spacing w:line="300" w:lineRule="auto"/>
        <w:ind w:firstLine="360" w:firstLineChars="150"/>
        <w:rPr>
          <w:rFonts w:ascii="宋体" w:hAnsi="宋体" w:eastAsia="宋体" w:cs="仿宋"/>
          <w:sz w:val="24"/>
        </w:rPr>
      </w:pPr>
      <w:r>
        <w:rPr>
          <w:rFonts w:hint="eastAsia" w:ascii="宋体" w:hAnsi="宋体" w:eastAsia="宋体" w:cs="仿宋"/>
          <w:sz w:val="24"/>
        </w:rPr>
        <w:t>（1）甲方向乙方提出不少于十二（12）个月的互联网接入服务申请，并按乙方要求如实填写相关材料。</w:t>
      </w:r>
    </w:p>
    <w:p>
      <w:pPr>
        <w:spacing w:line="300" w:lineRule="auto"/>
        <w:ind w:firstLine="360" w:firstLineChars="150"/>
        <w:rPr>
          <w:rFonts w:ascii="宋体" w:hAnsi="宋体" w:eastAsia="宋体" w:cs="仿宋"/>
          <w:sz w:val="24"/>
        </w:rPr>
      </w:pPr>
      <w:r>
        <w:rPr>
          <w:rFonts w:hint="eastAsia" w:ascii="宋体" w:hAnsi="宋体" w:eastAsia="宋体" w:cs="仿宋"/>
          <w:sz w:val="24"/>
        </w:rPr>
        <w:t>（2）甲方应按期及时向乙方</w:t>
      </w:r>
      <w:r>
        <w:rPr>
          <w:rFonts w:hint="eastAsia" w:ascii="宋体" w:hAnsi="宋体" w:eastAsia="宋体" w:cs="仿宋"/>
          <w:sz w:val="24"/>
          <w:lang w:eastAsia="zh-Hans"/>
        </w:rPr>
        <w:t>交纳</w:t>
      </w:r>
      <w:r>
        <w:rPr>
          <w:rFonts w:hint="eastAsia" w:ascii="宋体" w:hAnsi="宋体" w:eastAsia="宋体" w:cs="仿宋"/>
          <w:sz w:val="24"/>
        </w:rPr>
        <w:t>合同</w:t>
      </w:r>
      <w:r>
        <w:rPr>
          <w:rFonts w:hint="eastAsia" w:ascii="宋体" w:hAnsi="宋体" w:eastAsia="宋体" w:cs="仿宋"/>
          <w:sz w:val="24"/>
          <w:lang w:eastAsia="zh-Hans"/>
        </w:rPr>
        <w:t>约定</w:t>
      </w:r>
      <w:r>
        <w:rPr>
          <w:rFonts w:hint="eastAsia" w:ascii="宋体" w:hAnsi="宋体" w:eastAsia="宋体" w:cs="仿宋"/>
          <w:sz w:val="24"/>
        </w:rPr>
        <w:t>的有关费用。</w:t>
      </w:r>
    </w:p>
    <w:p>
      <w:pPr>
        <w:spacing w:line="300" w:lineRule="auto"/>
        <w:ind w:firstLine="360" w:firstLineChars="150"/>
        <w:rPr>
          <w:rFonts w:ascii="宋体" w:hAnsi="宋体" w:eastAsia="宋体" w:cs="仿宋"/>
          <w:sz w:val="24"/>
        </w:rPr>
      </w:pPr>
      <w:r>
        <w:rPr>
          <w:rFonts w:hint="eastAsia" w:ascii="宋体" w:hAnsi="宋体" w:eastAsia="宋体" w:cs="仿宋"/>
          <w:sz w:val="24"/>
        </w:rPr>
        <w:t>（3）甲方在使用乙方提供的互联网接入服务时应遵守国家的有关法律、法规和行政规章制度。</w:t>
      </w:r>
    </w:p>
    <w:p>
      <w:pPr>
        <w:spacing w:line="300" w:lineRule="auto"/>
        <w:ind w:firstLine="360" w:firstLineChars="150"/>
        <w:rPr>
          <w:rFonts w:ascii="宋体" w:hAnsi="宋体" w:eastAsia="宋体" w:cs="仿宋"/>
          <w:sz w:val="24"/>
        </w:rPr>
      </w:pPr>
      <w:r>
        <w:rPr>
          <w:rFonts w:hint="eastAsia" w:ascii="宋体" w:hAnsi="宋体" w:eastAsia="宋体" w:cs="仿宋"/>
          <w:sz w:val="24"/>
        </w:rPr>
        <w:t>（4）甲方不得利用乙方所提供的互联网接入服务从事危害国家安全、泄露国家秘密等犯罪活动。不得利用乙方提供的互联网接入服务查阅、复制和传播危害国家安全和淫秽黄色的信息。若发现此类信息，需向主管部门报告。</w:t>
      </w:r>
    </w:p>
    <w:p>
      <w:pPr>
        <w:spacing w:line="300" w:lineRule="auto"/>
        <w:ind w:firstLine="360" w:firstLineChars="150"/>
        <w:rPr>
          <w:rFonts w:ascii="宋体" w:hAnsi="宋体" w:eastAsia="宋体" w:cs="仿宋"/>
          <w:sz w:val="24"/>
        </w:rPr>
      </w:pPr>
      <w:r>
        <w:rPr>
          <w:rFonts w:hint="eastAsia" w:ascii="宋体" w:hAnsi="宋体" w:eastAsia="宋体" w:cs="仿宋"/>
          <w:sz w:val="24"/>
        </w:rPr>
        <w:t>（5）在合同有效期内，如甲方进行设备维护改造或者进行机房搬迁时，需对乙方接入线路进行任何变动，应提前5个工作日以电话并传真方式通知乙方，取得乙方书面同意后，方可进行施工。</w:t>
      </w:r>
      <w:r>
        <w:rPr>
          <w:rFonts w:hint="eastAsia" w:ascii="宋体" w:hAnsi="宋体" w:eastAsia="宋体" w:cs="仿宋"/>
          <w:sz w:val="24"/>
        </w:rPr>
        <w:br w:type="textWrapping"/>
      </w:r>
      <w:r>
        <w:rPr>
          <w:rFonts w:hint="eastAsia" w:ascii="宋体" w:hAnsi="宋体" w:eastAsia="宋体" w:cs="仿宋"/>
          <w:sz w:val="24"/>
        </w:rPr>
        <w:t xml:space="preserve">    （6）若因甲方原因（包括但不仅限于预算下达、招标流程等）导致在本合同服务期到期后未能及时签订续延合同的，为不影响甲方正常使用网络，甲方或甲方所属部门有权在服务期到期前向乙方提出书面申请，乙方凭此受理后可不暂停服务，待续延合同签订后服务期与前序合同保持连续。</w:t>
      </w:r>
    </w:p>
    <w:p>
      <w:pPr>
        <w:spacing w:line="300" w:lineRule="auto"/>
        <w:ind w:firstLine="480" w:firstLineChars="200"/>
        <w:rPr>
          <w:rFonts w:ascii="宋体" w:hAnsi="宋体" w:eastAsia="宋体" w:cs="仿宋"/>
          <w:sz w:val="24"/>
        </w:rPr>
      </w:pPr>
      <w:r>
        <w:rPr>
          <w:rFonts w:hint="eastAsia" w:ascii="宋体" w:hAnsi="宋体" w:eastAsia="宋体" w:cs="仿宋"/>
          <w:sz w:val="24"/>
        </w:rPr>
        <w:t>（7）在合同有效期内，如果甲方进行设备维护或机房搬迁等所需时间超过30天但不超过90天，可向乙方书面申请临时停止网络接入服务。乙方审批并书面同意后，将暂停甲方的互联网网络接入服务。暂停网络接入服务期间，甲方仍需按</w:t>
      </w:r>
      <w:r>
        <w:rPr>
          <w:rFonts w:hint="eastAsia" w:ascii="宋体" w:hAnsi="宋体" w:eastAsia="宋体" w:cs="仿宋"/>
          <w:sz w:val="24"/>
          <w:lang w:eastAsia="zh-Hans"/>
        </w:rPr>
        <w:t>本</w:t>
      </w:r>
      <w:r>
        <w:rPr>
          <w:rFonts w:hint="eastAsia" w:ascii="宋体" w:hAnsi="宋体" w:eastAsia="宋体" w:cs="仿宋"/>
          <w:sz w:val="24"/>
        </w:rPr>
        <w:t>合同约定</w:t>
      </w:r>
      <w:r>
        <w:rPr>
          <w:rFonts w:hint="eastAsia" w:ascii="宋体" w:hAnsi="宋体" w:eastAsia="宋体" w:cs="仿宋"/>
          <w:sz w:val="24"/>
          <w:lang w:eastAsia="zh-Hans"/>
        </w:rPr>
        <w:t>的收费标准</w:t>
      </w:r>
      <w:r>
        <w:rPr>
          <w:rFonts w:hint="eastAsia" w:ascii="宋体" w:hAnsi="宋体" w:eastAsia="宋体" w:cs="仿宋"/>
          <w:sz w:val="24"/>
        </w:rPr>
        <w:t>向乙方支付IP地址和域名资源占用费。</w:t>
      </w:r>
    </w:p>
    <w:p>
      <w:pPr>
        <w:spacing w:line="300" w:lineRule="auto"/>
        <w:ind w:firstLine="352" w:firstLineChars="147"/>
        <w:rPr>
          <w:rFonts w:ascii="宋体" w:hAnsi="宋体" w:eastAsia="宋体" w:cs="仿宋"/>
          <w:sz w:val="24"/>
        </w:rPr>
      </w:pPr>
      <w:r>
        <w:rPr>
          <w:rFonts w:hint="eastAsia" w:ascii="宋体" w:hAnsi="宋体" w:eastAsia="宋体" w:cs="仿宋"/>
          <w:sz w:val="24"/>
        </w:rPr>
        <w:t>2．乙方的权利与义务:</w:t>
      </w:r>
    </w:p>
    <w:p>
      <w:pPr>
        <w:tabs>
          <w:tab w:val="left" w:pos="360"/>
        </w:tabs>
        <w:spacing w:line="300" w:lineRule="auto"/>
        <w:ind w:firstLine="360" w:firstLineChars="150"/>
        <w:rPr>
          <w:rFonts w:ascii="宋体" w:hAnsi="宋体" w:eastAsia="宋体" w:cs="仿宋"/>
          <w:sz w:val="24"/>
        </w:rPr>
      </w:pPr>
      <w:r>
        <w:rPr>
          <w:rFonts w:hint="eastAsia" w:ascii="宋体" w:hAnsi="宋体" w:eastAsia="宋体" w:cs="仿宋"/>
          <w:sz w:val="24"/>
        </w:rPr>
        <w:t>（1）乙方向甲方提供互联网接入服务，协助甲方办理接入线路租赁、设备采购和系统调试等。</w:t>
      </w:r>
    </w:p>
    <w:p>
      <w:pPr>
        <w:tabs>
          <w:tab w:val="left" w:pos="360"/>
        </w:tabs>
        <w:spacing w:line="300" w:lineRule="auto"/>
        <w:ind w:firstLine="360" w:firstLineChars="150"/>
        <w:rPr>
          <w:rFonts w:ascii="宋体" w:hAnsi="宋体" w:eastAsia="宋体" w:cs="仿宋"/>
          <w:sz w:val="24"/>
        </w:rPr>
      </w:pPr>
      <w:r>
        <w:rPr>
          <w:rFonts w:hint="eastAsia" w:ascii="宋体" w:hAnsi="宋体" w:eastAsia="宋体" w:cs="仿宋"/>
          <w:sz w:val="24"/>
        </w:rPr>
        <w:t>（2）乙方负责对互联网接入线路进行监测和必要日常维护。</w:t>
      </w:r>
    </w:p>
    <w:p>
      <w:pPr>
        <w:tabs>
          <w:tab w:val="left" w:pos="360"/>
        </w:tabs>
        <w:spacing w:line="300" w:lineRule="auto"/>
        <w:ind w:firstLine="360" w:firstLineChars="150"/>
        <w:rPr>
          <w:rFonts w:ascii="宋体" w:hAnsi="宋体" w:eastAsia="宋体" w:cs="仿宋"/>
          <w:sz w:val="24"/>
        </w:rPr>
      </w:pPr>
      <w:r>
        <w:rPr>
          <w:rFonts w:hint="eastAsia" w:ascii="宋体" w:hAnsi="宋体" w:eastAsia="宋体" w:cs="仿宋"/>
          <w:sz w:val="24"/>
        </w:rPr>
        <w:t>（3）乙方由于线路检修、设备搬迁、工程割接、网络及软件升级等可预见的原因，影响或可能影响甲方使用互联网接入服务的，应提前72小时通知甲方。如甲方因联系人或联系人联系方式变更</w:t>
      </w:r>
      <w:r>
        <w:rPr>
          <w:rFonts w:hint="eastAsia" w:ascii="宋体" w:hAnsi="宋体" w:eastAsia="宋体" w:cs="仿宋"/>
          <w:sz w:val="24"/>
          <w:lang w:eastAsia="zh-Hans"/>
        </w:rPr>
        <w:t>而未告知乙方</w:t>
      </w:r>
      <w:r>
        <w:rPr>
          <w:rFonts w:hint="eastAsia" w:ascii="宋体" w:hAnsi="宋体" w:eastAsia="宋体" w:cs="仿宋"/>
          <w:sz w:val="24"/>
        </w:rPr>
        <w:t>，致使乙方无法通知甲方，则乙方对甲方</w:t>
      </w:r>
      <w:r>
        <w:rPr>
          <w:rFonts w:hint="eastAsia" w:ascii="宋体" w:hAnsi="宋体" w:eastAsia="宋体" w:cs="仿宋"/>
          <w:sz w:val="24"/>
          <w:lang w:eastAsia="zh-Hans"/>
        </w:rPr>
        <w:t>的前述过错</w:t>
      </w:r>
      <w:r>
        <w:rPr>
          <w:rFonts w:hint="eastAsia" w:ascii="宋体" w:hAnsi="宋体" w:eastAsia="宋体" w:cs="仿宋"/>
          <w:sz w:val="24"/>
        </w:rPr>
        <w:t>不</w:t>
      </w:r>
      <w:r>
        <w:rPr>
          <w:rFonts w:hint="eastAsia" w:ascii="宋体" w:hAnsi="宋体" w:eastAsia="宋体" w:cs="仿宋"/>
          <w:sz w:val="24"/>
          <w:lang w:eastAsia="zh-Hans"/>
        </w:rPr>
        <w:t>承担违约</w:t>
      </w:r>
      <w:r>
        <w:rPr>
          <w:rFonts w:hint="eastAsia" w:ascii="宋体" w:hAnsi="宋体" w:eastAsia="宋体" w:cs="仿宋"/>
          <w:sz w:val="24"/>
        </w:rPr>
        <w:t>责任。</w:t>
      </w:r>
    </w:p>
    <w:p>
      <w:pPr>
        <w:tabs>
          <w:tab w:val="left" w:pos="360"/>
        </w:tabs>
        <w:spacing w:line="300" w:lineRule="auto"/>
        <w:ind w:firstLine="357" w:firstLineChars="149"/>
        <w:rPr>
          <w:rFonts w:ascii="宋体" w:hAnsi="宋体" w:eastAsia="宋体" w:cs="仿宋"/>
          <w:sz w:val="24"/>
        </w:rPr>
      </w:pPr>
      <w:r>
        <w:rPr>
          <w:rFonts w:hint="eastAsia" w:ascii="宋体" w:hAnsi="宋体" w:eastAsia="宋体" w:cs="仿宋"/>
          <w:sz w:val="24"/>
        </w:rPr>
        <w:t>（4）乙方保证尽力协调有关各方完成对甲方接入互联网的相关调试工作，开通网络。</w:t>
      </w:r>
    </w:p>
    <w:p>
      <w:pPr>
        <w:tabs>
          <w:tab w:val="left" w:pos="360"/>
        </w:tabs>
        <w:spacing w:line="300" w:lineRule="auto"/>
        <w:rPr>
          <w:rFonts w:ascii="宋体" w:hAnsi="宋体" w:eastAsia="宋体" w:cs="仿宋"/>
          <w:kern w:val="0"/>
          <w:sz w:val="24"/>
        </w:rPr>
      </w:pPr>
      <w:r>
        <w:rPr>
          <w:rFonts w:hint="eastAsia" w:ascii="宋体" w:hAnsi="宋体" w:eastAsia="宋体" w:cs="仿宋"/>
          <w:sz w:val="24"/>
        </w:rPr>
        <w:tab/>
      </w:r>
      <w:r>
        <w:rPr>
          <w:rFonts w:hint="eastAsia" w:ascii="宋体" w:hAnsi="宋体" w:eastAsia="宋体" w:cs="仿宋"/>
          <w:sz w:val="24"/>
        </w:rPr>
        <w:t>（5）</w:t>
      </w:r>
      <w:r>
        <w:rPr>
          <w:rFonts w:hint="eastAsia" w:ascii="宋体" w:hAnsi="宋体" w:eastAsia="宋体" w:cs="仿宋"/>
          <w:kern w:val="0"/>
          <w:sz w:val="24"/>
        </w:rPr>
        <w:t>乙方有义务维护</w:t>
      </w:r>
      <w:r>
        <w:rPr>
          <w:rFonts w:hint="eastAsia" w:ascii="宋体" w:hAnsi="宋体" w:eastAsia="宋体" w:cs="仿宋"/>
          <w:sz w:val="24"/>
        </w:rPr>
        <w:t>网络畅通，</w:t>
      </w:r>
      <w:r>
        <w:rPr>
          <w:rFonts w:hint="eastAsia" w:ascii="宋体" w:hAnsi="宋体" w:eastAsia="宋体" w:cs="仿宋"/>
          <w:kern w:val="0"/>
          <w:sz w:val="24"/>
        </w:rPr>
        <w:t>保障甲方能够正常使用互联网接入服务。</w:t>
      </w:r>
    </w:p>
    <w:p>
      <w:pPr>
        <w:tabs>
          <w:tab w:val="left" w:pos="360"/>
        </w:tabs>
        <w:spacing w:line="300" w:lineRule="auto"/>
        <w:ind w:firstLine="240" w:firstLineChars="100"/>
        <w:rPr>
          <w:rFonts w:ascii="宋体" w:hAnsi="宋体" w:eastAsia="宋体" w:cs="仿宋"/>
          <w:sz w:val="24"/>
        </w:rPr>
      </w:pPr>
      <w:r>
        <w:rPr>
          <w:rFonts w:hint="eastAsia" w:ascii="宋体" w:hAnsi="宋体" w:eastAsia="宋体" w:cs="仿宋"/>
          <w:sz w:val="24"/>
        </w:rPr>
        <w:tab/>
      </w:r>
      <w:r>
        <w:rPr>
          <w:rFonts w:hint="eastAsia" w:ascii="宋体" w:hAnsi="宋体" w:eastAsia="宋体" w:cs="仿宋"/>
          <w:sz w:val="24"/>
        </w:rPr>
        <w:t>（6）当发生网路中断和故障，甲方有责任先检查本端线路和设备是否存在问题，如经确认非甲方本端线路及设备故障，则应及时与乙方客户服务人员联系。</w:t>
      </w:r>
    </w:p>
    <w:p>
      <w:pPr>
        <w:tabs>
          <w:tab w:val="left" w:pos="360"/>
        </w:tabs>
        <w:spacing w:line="300" w:lineRule="auto"/>
        <w:ind w:left="2"/>
        <w:rPr>
          <w:rFonts w:ascii="宋体" w:hAnsi="宋体" w:eastAsia="宋体" w:cs="仿宋"/>
          <w:sz w:val="24"/>
        </w:rPr>
      </w:pPr>
      <w:r>
        <w:rPr>
          <w:rFonts w:hint="eastAsia" w:ascii="宋体" w:hAnsi="宋体" w:eastAsia="宋体" w:cs="仿宋"/>
          <w:sz w:val="24"/>
        </w:rPr>
        <w:tab/>
      </w:r>
      <w:r>
        <w:rPr>
          <w:rFonts w:hint="eastAsia" w:ascii="宋体" w:hAnsi="宋体" w:eastAsia="宋体" w:cs="仿宋"/>
          <w:sz w:val="24"/>
        </w:rPr>
        <w:t>（7）由于乙方网络或设备原因造成甲方网络通信中断，乙方应在接到甲方的故障申告后48小时恢复网络通信。</w:t>
      </w:r>
      <w:r>
        <w:rPr>
          <w:rFonts w:hint="eastAsia" w:ascii="宋体" w:hAnsi="宋体" w:eastAsia="宋体" w:cs="仿宋"/>
          <w:kern w:val="0"/>
          <w:sz w:val="24"/>
        </w:rPr>
        <w:t>乙方网络故障修复后，应及时通知甲方，</w:t>
      </w:r>
      <w:r>
        <w:rPr>
          <w:rFonts w:hint="eastAsia" w:ascii="宋体" w:hAnsi="宋体" w:eastAsia="宋体" w:cs="仿宋"/>
          <w:sz w:val="24"/>
        </w:rPr>
        <w:t>故障消除时间以乙方通知甲方时间为准。</w:t>
      </w:r>
    </w:p>
    <w:p>
      <w:pPr>
        <w:tabs>
          <w:tab w:val="left" w:pos="360"/>
        </w:tabs>
        <w:spacing w:line="300" w:lineRule="auto"/>
        <w:ind w:left="2"/>
        <w:rPr>
          <w:rFonts w:ascii="宋体" w:hAnsi="宋体" w:eastAsia="宋体" w:cs="仿宋"/>
          <w:b/>
          <w:bCs/>
          <w:sz w:val="24"/>
        </w:rPr>
      </w:pPr>
      <w:r>
        <w:rPr>
          <w:rFonts w:hint="eastAsia" w:ascii="宋体" w:hAnsi="宋体" w:eastAsia="宋体" w:cs="仿宋"/>
          <w:sz w:val="24"/>
        </w:rPr>
        <w:tab/>
      </w:r>
      <w:r>
        <w:rPr>
          <w:rFonts w:hint="eastAsia" w:ascii="宋体" w:hAnsi="宋体" w:eastAsia="宋体" w:cs="仿宋"/>
          <w:kern w:val="0"/>
          <w:sz w:val="24"/>
        </w:rPr>
        <w:tab/>
      </w:r>
      <w:r>
        <w:rPr>
          <w:rFonts w:hint="eastAsia" w:ascii="宋体" w:hAnsi="宋体" w:eastAsia="宋体" w:cs="仿宋"/>
          <w:b/>
          <w:bCs/>
          <w:sz w:val="24"/>
        </w:rPr>
        <w:t>第四条  违约责任</w:t>
      </w:r>
    </w:p>
    <w:p>
      <w:pPr>
        <w:spacing w:line="300" w:lineRule="auto"/>
        <w:ind w:firstLine="417" w:firstLineChars="174"/>
        <w:rPr>
          <w:rFonts w:ascii="宋体" w:hAnsi="宋体" w:eastAsia="宋体" w:cs="仿宋"/>
          <w:sz w:val="24"/>
        </w:rPr>
      </w:pPr>
      <w:r>
        <w:rPr>
          <w:rFonts w:hint="eastAsia" w:ascii="宋体" w:hAnsi="宋体" w:eastAsia="宋体" w:cs="仿宋"/>
          <w:sz w:val="24"/>
        </w:rPr>
        <w:t>1．本合同一方不履行合同义务或者履行义务不符合合同约定给另一方造成损失的，应承担赔偿责任。</w:t>
      </w:r>
    </w:p>
    <w:p>
      <w:pPr>
        <w:spacing w:line="300" w:lineRule="auto"/>
        <w:ind w:firstLine="417" w:firstLineChars="174"/>
        <w:rPr>
          <w:rFonts w:ascii="宋体" w:hAnsi="宋体" w:eastAsia="宋体" w:cs="仿宋"/>
          <w:sz w:val="24"/>
        </w:rPr>
      </w:pPr>
      <w:r>
        <w:rPr>
          <w:rFonts w:hint="eastAsia" w:ascii="宋体" w:hAnsi="宋体" w:eastAsia="宋体" w:cs="仿宋"/>
          <w:sz w:val="24"/>
        </w:rPr>
        <w:t>2．甲乙双方在本合同有效期内，均须认真执行本合同中各项条款和规定。若任何一方有违反本合同条款的行为，均被视为违约。任何一方在收到对方的具体说明违约情况的书面通知后，如确认违约行为实际存在，则应在二十日内对违约行为予以纠正并书面通知对方；如认为违约行为不存在，则应在二十日内向对方提出书面异议或说明，在此情形下，甲乙双方可就此问题进行协商，协商不成的，按本合同争议条款解决。</w:t>
      </w:r>
    </w:p>
    <w:p>
      <w:pPr>
        <w:pStyle w:val="11"/>
        <w:spacing w:line="460" w:lineRule="exact"/>
        <w:rPr>
          <w:rFonts w:hAnsi="宋体" w:eastAsia="宋体" w:cs="仿宋"/>
          <w:sz w:val="24"/>
          <w:szCs w:val="24"/>
        </w:rPr>
      </w:pPr>
      <w:r>
        <w:rPr>
          <w:rFonts w:hint="eastAsia" w:hAnsi="宋体" w:eastAsia="宋体" w:cs="仿宋"/>
          <w:sz w:val="24"/>
          <w:szCs w:val="24"/>
        </w:rPr>
        <w:t xml:space="preserve">   3．如甲方违反本合同约定，使用本合同宽带为第三方提供接入服务，乙方有权立即终止本合同，甲方须向乙方支付违约金，违约金数额为两个月的接入服务费用。</w:t>
      </w:r>
    </w:p>
    <w:p>
      <w:pPr>
        <w:spacing w:line="300" w:lineRule="auto"/>
        <w:ind w:firstLine="417" w:firstLineChars="174"/>
        <w:rPr>
          <w:rFonts w:ascii="宋体" w:hAnsi="宋体" w:eastAsia="宋体" w:cs="仿宋"/>
          <w:sz w:val="24"/>
        </w:rPr>
      </w:pPr>
      <w:r>
        <w:rPr>
          <w:rFonts w:hint="eastAsia" w:ascii="宋体" w:hAnsi="宋体" w:eastAsia="宋体" w:cs="仿宋"/>
          <w:sz w:val="24"/>
        </w:rPr>
        <w:t>4．若一方因故需要提前终止本合同，必须提前一个月以书面形式通知对方，并经双方协商同意后可以提前终止本合同。如一方</w:t>
      </w:r>
      <w:r>
        <w:rPr>
          <w:rFonts w:hint="eastAsia" w:ascii="宋体" w:hAnsi="宋体" w:eastAsia="宋体" w:cs="仿宋"/>
          <w:sz w:val="24"/>
          <w:lang w:eastAsia="zh-Hans"/>
        </w:rPr>
        <w:t>无法定或约定理由</w:t>
      </w:r>
      <w:r>
        <w:rPr>
          <w:rFonts w:hint="eastAsia" w:ascii="宋体" w:hAnsi="宋体" w:eastAsia="宋体" w:cs="仿宋"/>
          <w:sz w:val="24"/>
        </w:rPr>
        <w:t>未履行提前通知义务擅自终止本合同，则该方应承担违约责任，向对方支付违约金，违约金数额为人民币伍万元人民币。</w:t>
      </w:r>
    </w:p>
    <w:p>
      <w:pPr>
        <w:spacing w:line="300" w:lineRule="auto"/>
        <w:ind w:firstLine="417" w:firstLineChars="174"/>
        <w:rPr>
          <w:rFonts w:ascii="宋体" w:hAnsi="宋体" w:eastAsia="宋体" w:cs="仿宋"/>
          <w:sz w:val="24"/>
        </w:rPr>
      </w:pPr>
      <w:r>
        <w:rPr>
          <w:rFonts w:hint="eastAsia" w:ascii="宋体" w:hAnsi="宋体" w:eastAsia="宋体" w:cs="仿宋"/>
          <w:sz w:val="24"/>
        </w:rPr>
        <w:t>5．如甲方拖欠向乙方缴纳网络接入费，并且</w:t>
      </w:r>
      <w:r>
        <w:rPr>
          <w:rFonts w:hint="eastAsia" w:ascii="宋体" w:hAnsi="宋体" w:eastAsia="宋体" w:cs="仿宋"/>
          <w:sz w:val="24"/>
          <w:lang w:eastAsia="zh-Hans"/>
        </w:rPr>
        <w:t>无故</w:t>
      </w:r>
      <w:r>
        <w:rPr>
          <w:rFonts w:hint="eastAsia" w:ascii="宋体" w:hAnsi="宋体" w:eastAsia="宋体" w:cs="仿宋"/>
          <w:sz w:val="24"/>
        </w:rPr>
        <w:t>逾期时间超过合同约定付款期30个自然日，乙方有权书面通知甲方后暂停向甲方提供互联网接入服务，由此造成的全部后果由甲方承担。对甲方逾期未缴纳的接入服务费用，每逾期一天甲方需按欠费总额</w:t>
      </w:r>
      <w:r>
        <w:rPr>
          <w:rFonts w:ascii="宋体" w:hAnsi="宋体" w:eastAsia="宋体" w:cs="仿宋"/>
          <w:sz w:val="24"/>
        </w:rPr>
        <w:t>2</w:t>
      </w:r>
      <w:r>
        <w:rPr>
          <w:rFonts w:hint="eastAsia" w:ascii="宋体" w:hAnsi="宋体" w:eastAsia="宋体" w:cs="仿宋"/>
          <w:sz w:val="24"/>
        </w:rPr>
        <w:t>‰的比例向乙方支付滞纳金。 因甲方拖欠接入服务费用乙方暂停为甲方提供接入服务的，甲方按照合同约定足额向乙方缴纳接入服务费用和滞纳金后，乙方</w:t>
      </w:r>
      <w:r>
        <w:rPr>
          <w:rFonts w:hint="eastAsia" w:ascii="宋体" w:hAnsi="宋体" w:eastAsia="宋体" w:cs="仿宋"/>
          <w:sz w:val="24"/>
          <w:lang w:eastAsia="zh-Hans"/>
        </w:rPr>
        <w:t>应</w:t>
      </w:r>
      <w:r>
        <w:rPr>
          <w:rFonts w:hint="eastAsia" w:ascii="宋体" w:hAnsi="宋体" w:eastAsia="宋体" w:cs="仿宋"/>
          <w:sz w:val="24"/>
        </w:rPr>
        <w:t>在48小时内恢复为甲方提供接入服务。</w:t>
      </w:r>
    </w:p>
    <w:p>
      <w:pPr>
        <w:spacing w:line="300" w:lineRule="auto"/>
        <w:ind w:firstLine="417" w:firstLineChars="174"/>
        <w:rPr>
          <w:rFonts w:ascii="宋体" w:hAnsi="宋体" w:eastAsia="宋体" w:cs="仿宋"/>
          <w:sz w:val="24"/>
        </w:rPr>
      </w:pPr>
      <w:r>
        <w:rPr>
          <w:rFonts w:hint="eastAsia" w:ascii="宋体" w:hAnsi="宋体" w:eastAsia="宋体" w:cs="仿宋"/>
          <w:sz w:val="24"/>
        </w:rPr>
        <w:t>6．在甲方向乙方进行故障申告后，由于乙方原因造成通信故障，且未在双方约定时间内进行修复，乙方</w:t>
      </w:r>
      <w:r>
        <w:rPr>
          <w:rFonts w:hint="eastAsia" w:ascii="宋体" w:hAnsi="宋体" w:eastAsia="宋体" w:cs="仿宋"/>
          <w:sz w:val="24"/>
          <w:lang w:eastAsia="zh-Hans"/>
        </w:rPr>
        <w:t>需按本合同总价</w:t>
      </w:r>
      <w:r>
        <w:rPr>
          <w:rFonts w:ascii="宋体" w:hAnsi="宋体" w:eastAsia="宋体" w:cs="仿宋"/>
          <w:sz w:val="24"/>
          <w:lang w:eastAsia="zh-Hans"/>
        </w:rPr>
        <w:t>2</w:t>
      </w:r>
      <w:r>
        <w:rPr>
          <w:rFonts w:hint="eastAsia" w:ascii="宋体" w:hAnsi="宋体" w:eastAsia="宋体" w:cs="仿宋"/>
          <w:sz w:val="24"/>
          <w:lang w:eastAsia="zh-Hans"/>
        </w:rPr>
        <w:t>‰</w:t>
      </w:r>
      <w:r>
        <w:rPr>
          <w:rFonts w:ascii="宋体" w:hAnsi="宋体" w:eastAsia="宋体" w:cs="仿宋"/>
          <w:sz w:val="24"/>
          <w:lang w:eastAsia="zh-Hans"/>
        </w:rPr>
        <w:t>/</w:t>
      </w:r>
      <w:r>
        <w:rPr>
          <w:rFonts w:hint="eastAsia" w:ascii="宋体" w:hAnsi="宋体" w:eastAsia="宋体" w:cs="仿宋"/>
          <w:sz w:val="24"/>
          <w:lang w:eastAsia="zh-Hans"/>
        </w:rPr>
        <w:t>天的比例向甲方支付违约金</w:t>
      </w:r>
      <w:r>
        <w:rPr>
          <w:rFonts w:ascii="宋体" w:hAnsi="宋体" w:eastAsia="宋体" w:cs="仿宋"/>
          <w:sz w:val="24"/>
          <w:lang w:eastAsia="zh-Hans"/>
        </w:rPr>
        <w:t>，</w:t>
      </w:r>
      <w:r>
        <w:rPr>
          <w:rFonts w:hint="eastAsia" w:ascii="宋体" w:hAnsi="宋体" w:eastAsia="宋体" w:cs="仿宋"/>
          <w:sz w:val="24"/>
          <w:lang w:eastAsia="zh-Hans"/>
        </w:rPr>
        <w:t>并</w:t>
      </w:r>
      <w:r>
        <w:rPr>
          <w:rFonts w:hint="eastAsia" w:ascii="宋体" w:hAnsi="宋体" w:eastAsia="宋体" w:cs="仿宋"/>
          <w:sz w:val="24"/>
        </w:rPr>
        <w:t>向甲方进行补偿。补偿方式为延长服务时间，即在甲方服务期满后，乙方向甲方提供服务中断时间的3倍作为补偿服务时间。</w:t>
      </w:r>
    </w:p>
    <w:p>
      <w:pPr>
        <w:snapToGrid w:val="0"/>
        <w:spacing w:line="300" w:lineRule="auto"/>
        <w:rPr>
          <w:rFonts w:ascii="宋体" w:hAnsi="宋体" w:eastAsia="宋体" w:cs="仿宋"/>
          <w:b/>
          <w:bCs/>
          <w:sz w:val="24"/>
        </w:rPr>
      </w:pPr>
      <w:r>
        <w:rPr>
          <w:rFonts w:hint="eastAsia" w:ascii="宋体" w:hAnsi="宋体" w:eastAsia="宋体" w:cs="仿宋"/>
          <w:b/>
          <w:bCs/>
          <w:sz w:val="24"/>
        </w:rPr>
        <w:t>第五条  保密条款</w:t>
      </w:r>
    </w:p>
    <w:p>
      <w:pPr>
        <w:spacing w:line="300" w:lineRule="auto"/>
        <w:ind w:firstLine="417" w:firstLineChars="174"/>
        <w:rPr>
          <w:rFonts w:ascii="宋体" w:hAnsi="宋体" w:eastAsia="宋体" w:cs="仿宋"/>
          <w:sz w:val="24"/>
        </w:rPr>
      </w:pPr>
      <w:r>
        <w:rPr>
          <w:rFonts w:hint="eastAsia" w:ascii="宋体" w:hAnsi="宋体" w:eastAsia="宋体" w:cs="仿宋"/>
          <w:sz w:val="24"/>
        </w:rPr>
        <w:t>1．</w:t>
      </w:r>
      <w:r>
        <w:rPr>
          <w:rFonts w:hint="eastAsia" w:ascii="宋体" w:hAnsi="宋体" w:eastAsia="宋体" w:cs="仿宋"/>
          <w:sz w:val="24"/>
          <w:lang w:eastAsia="zh-Hans"/>
        </w:rPr>
        <w:t>甲乙</w:t>
      </w:r>
      <w:r>
        <w:rPr>
          <w:rFonts w:hint="eastAsia" w:ascii="宋体" w:hAnsi="宋体" w:eastAsia="宋体" w:cs="仿宋"/>
          <w:sz w:val="24"/>
        </w:rPr>
        <w:t>双方对合作及本合同的具体内容负有保密责任。未经对方事先书面同意，任何一方不得将双方的合作及本合同中涉及的商业秘密披露给任何第三方。</w:t>
      </w:r>
    </w:p>
    <w:p>
      <w:pPr>
        <w:spacing w:line="300" w:lineRule="auto"/>
        <w:ind w:firstLine="417" w:firstLineChars="174"/>
        <w:rPr>
          <w:rFonts w:ascii="宋体" w:hAnsi="宋体" w:eastAsia="宋体" w:cs="仿宋"/>
          <w:sz w:val="24"/>
        </w:rPr>
      </w:pPr>
      <w:r>
        <w:rPr>
          <w:rFonts w:hint="eastAsia" w:ascii="宋体" w:hAnsi="宋体" w:eastAsia="宋体" w:cs="仿宋"/>
          <w:sz w:val="24"/>
        </w:rPr>
        <w:t>本条所指的商业秘密是指以各种有形或无形形式存贮的观点、计划和信息，包括但不限于：技术或商业性质的信息、标语口号、版权物品、计算机软件、源代码、目标代码、技术、技术诀窍、数据、营销企划、摘要、报告及邮件列表等。</w:t>
      </w:r>
    </w:p>
    <w:p>
      <w:pPr>
        <w:spacing w:line="300" w:lineRule="auto"/>
        <w:ind w:firstLine="417" w:firstLineChars="174"/>
        <w:rPr>
          <w:rFonts w:ascii="宋体" w:hAnsi="宋体" w:eastAsia="宋体" w:cs="仿宋"/>
          <w:sz w:val="24"/>
        </w:rPr>
      </w:pPr>
      <w:r>
        <w:rPr>
          <w:rFonts w:hint="eastAsia" w:ascii="宋体" w:hAnsi="宋体" w:eastAsia="宋体" w:cs="仿宋"/>
          <w:sz w:val="24"/>
        </w:rPr>
        <w:t>2．本合同如有任何部分被视为无效或不可执行，均不影响保密条款的有效性。</w:t>
      </w:r>
    </w:p>
    <w:p>
      <w:pPr>
        <w:spacing w:line="300" w:lineRule="auto"/>
        <w:ind w:firstLine="417" w:firstLineChars="174"/>
        <w:rPr>
          <w:rFonts w:ascii="宋体" w:hAnsi="宋体" w:eastAsia="宋体" w:cs="仿宋"/>
          <w:sz w:val="24"/>
        </w:rPr>
      </w:pPr>
      <w:r>
        <w:rPr>
          <w:rFonts w:hint="eastAsia" w:ascii="宋体" w:hAnsi="宋体" w:eastAsia="宋体" w:cs="仿宋"/>
          <w:sz w:val="24"/>
        </w:rPr>
        <w:t>3．本条规定在本合同终止后两年内仍然有效。</w:t>
      </w:r>
    </w:p>
    <w:p>
      <w:pPr>
        <w:rPr>
          <w:rFonts w:ascii="宋体" w:hAnsi="宋体" w:eastAsia="宋体" w:cs="Arial Unicode MS"/>
          <w:sz w:val="24"/>
        </w:rPr>
      </w:pPr>
    </w:p>
    <w:p>
      <w:pPr>
        <w:rPr>
          <w:rFonts w:ascii="宋体" w:hAnsi="宋体" w:eastAsia="宋体" w:cs="Arial Unicode MS"/>
          <w:sz w:val="24"/>
        </w:rPr>
      </w:pPr>
    </w:p>
    <w:p>
      <w:pPr>
        <w:widowControl/>
        <w:kinsoku w:val="0"/>
        <w:autoSpaceDE w:val="0"/>
        <w:autoSpaceDN w:val="0"/>
        <w:adjustRightInd w:val="0"/>
        <w:snapToGrid w:val="0"/>
        <w:spacing w:line="360" w:lineRule="auto"/>
        <w:jc w:val="left"/>
        <w:textAlignment w:val="baseline"/>
        <w:rPr>
          <w:rFonts w:ascii="宋体" w:hAnsi="宋体" w:eastAsia="宋体" w:cs="宋体"/>
          <w:sz w:val="24"/>
          <w:szCs w:val="24"/>
        </w:rPr>
      </w:pPr>
    </w:p>
    <w:sectPr>
      <w:headerReference r:id="rId5" w:type="default"/>
      <w:footerReference r:id="rId6"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方正小标宋简体">
    <w:altName w:val="Arial Unicode MS"/>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74" w:lineRule="auto"/>
      <w:ind w:left="4649"/>
      <w:rPr>
        <w:sz w:val="24"/>
        <w:szCs w:val="24"/>
      </w:rPr>
    </w:pPr>
    <w:r>
      <w:rPr>
        <w:spacing w:val="-7"/>
        <w:w w:val="54"/>
        <w:sz w:val="24"/>
        <w:szCs w:val="24"/>
      </w:rPr>
      <w:t>—</w:t>
    </w:r>
    <w:r>
      <w:rPr>
        <w:spacing w:val="-19"/>
        <w:w w:val="94"/>
        <w:sz w:val="24"/>
        <w:szCs w:val="24"/>
      </w:rP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53590"/>
    <w:multiLevelType w:val="multilevel"/>
    <w:tmpl w:val="C7F53590"/>
    <w:lvl w:ilvl="0" w:tentative="0">
      <w:start w:val="1"/>
      <w:numFmt w:val="decimal"/>
      <w:pStyle w:val="66"/>
      <w:suff w:val="nothing"/>
      <w:lvlText w:val="%1."/>
      <w:lvlJc w:val="left"/>
      <w:pPr>
        <w:tabs>
          <w:tab w:val="left" w:pos="420"/>
        </w:tabs>
        <w:ind w:left="0" w:firstLine="0"/>
      </w:pPr>
      <w:rPr>
        <w:rFonts w:hint="eastAsia" w:ascii="宋体" w:hAnsi="宋体" w:eastAsia="宋体" w:cs="宋体"/>
      </w:rPr>
    </w:lvl>
    <w:lvl w:ilvl="1" w:tentative="0">
      <w:start w:val="1"/>
      <w:numFmt w:val="decimal"/>
      <w:suff w:val="nothing"/>
      <w:lvlText w:val="%1.%2"/>
      <w:lvlJc w:val="left"/>
      <w:pPr>
        <w:tabs>
          <w:tab w:val="left" w:pos="420"/>
        </w:tabs>
        <w:ind w:left="0" w:firstLine="0"/>
      </w:pPr>
      <w:rPr>
        <w:rFonts w:hint="eastAsia" w:ascii="宋体" w:hAnsi="宋体" w:eastAsia="宋体" w:cs="宋体"/>
      </w:rPr>
    </w:lvl>
    <w:lvl w:ilvl="2" w:tentative="0">
      <w:start w:val="1"/>
      <w:numFmt w:val="decimal"/>
      <w:suff w:val="nothing"/>
      <w:lvlText w:val="%1.%2.%3"/>
      <w:lvlJc w:val="left"/>
      <w:pPr>
        <w:tabs>
          <w:tab w:val="left" w:pos="420"/>
        </w:tabs>
        <w:ind w:left="0" w:firstLine="0"/>
      </w:pPr>
      <w:rPr>
        <w:rFonts w:hint="eastAsia" w:ascii="宋体" w:hAnsi="宋体" w:eastAsia="宋体" w:cs="宋体"/>
      </w:rPr>
    </w:lvl>
    <w:lvl w:ilvl="3" w:tentative="0">
      <w:start w:val="1"/>
      <w:numFmt w:val="decimal"/>
      <w:lvlText w:val="%1.%2.%3.%4."/>
      <w:lvlJc w:val="left"/>
      <w:pPr>
        <w:ind w:left="850" w:hanging="850"/>
      </w:pPr>
    </w:lvl>
    <w:lvl w:ilvl="4" w:tentative="0">
      <w:start w:val="1"/>
      <w:numFmt w:val="decimal"/>
      <w:lvlText w:val="%1.%2.%3.%4.%5."/>
      <w:lvlJc w:val="left"/>
      <w:pPr>
        <w:ind w:left="991" w:hanging="991"/>
      </w:pPr>
    </w:lvl>
    <w:lvl w:ilvl="5" w:tentative="0">
      <w:start w:val="1"/>
      <w:numFmt w:val="decimal"/>
      <w:lvlText w:val="%1.%2.%3.%4.%5.%6."/>
      <w:lvlJc w:val="left"/>
      <w:pPr>
        <w:ind w:left="1134" w:hanging="1134"/>
      </w:pPr>
    </w:lvl>
    <w:lvl w:ilvl="6" w:tentative="0">
      <w:start w:val="1"/>
      <w:numFmt w:val="decimal"/>
      <w:lvlText w:val="%1.%2.%3.%4.%5.%6.%7."/>
      <w:lvlJc w:val="left"/>
      <w:pPr>
        <w:ind w:left="1275" w:hanging="1275"/>
      </w:pPr>
    </w:lvl>
    <w:lvl w:ilvl="7" w:tentative="0">
      <w:start w:val="1"/>
      <w:numFmt w:val="decimal"/>
      <w:lvlText w:val="%1.%2.%3.%4.%5.%6.%7.%8."/>
      <w:lvlJc w:val="left"/>
      <w:pPr>
        <w:ind w:left="1418" w:hanging="1418"/>
      </w:pPr>
    </w:lvl>
    <w:lvl w:ilvl="8" w:tentative="0">
      <w:start w:val="1"/>
      <w:numFmt w:val="decimal"/>
      <w:lvlText w:val="%1.%2.%3.%4.%5.%6.%7.%8.%9."/>
      <w:lvlJc w:val="left"/>
      <w:pPr>
        <w:ind w:left="1558" w:hanging="1558"/>
      </w:pPr>
    </w:lvl>
  </w:abstractNum>
  <w:abstractNum w:abstractNumId="1">
    <w:nsid w:val="10289B0C"/>
    <w:multiLevelType w:val="singleLevel"/>
    <w:tmpl w:val="10289B0C"/>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5E74B9EE"/>
    <w:multiLevelType w:val="singleLevel"/>
    <w:tmpl w:val="5E74B9EE"/>
    <w:lvl w:ilvl="0" w:tentative="0">
      <w:start w:val="1"/>
      <w:numFmt w:val="chineseCounting"/>
      <w:suff w:val="nothing"/>
      <w:lvlText w:val="%1、"/>
      <w:lvlJc w:val="left"/>
      <w:rPr>
        <w:rFonts w:hint="eastAsia"/>
      </w:r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72035"/>
    <w:rsid w:val="000A3154"/>
    <w:rsid w:val="000B07A6"/>
    <w:rsid w:val="000B436C"/>
    <w:rsid w:val="000C04E4"/>
    <w:rsid w:val="000F224E"/>
    <w:rsid w:val="00161120"/>
    <w:rsid w:val="001802E8"/>
    <w:rsid w:val="00195941"/>
    <w:rsid w:val="001D075C"/>
    <w:rsid w:val="001D5AF5"/>
    <w:rsid w:val="001E56B8"/>
    <w:rsid w:val="00211B0D"/>
    <w:rsid w:val="0024094B"/>
    <w:rsid w:val="002503E2"/>
    <w:rsid w:val="002623F4"/>
    <w:rsid w:val="002813AE"/>
    <w:rsid w:val="002F6A92"/>
    <w:rsid w:val="003069FB"/>
    <w:rsid w:val="00324A0A"/>
    <w:rsid w:val="003569BD"/>
    <w:rsid w:val="00357EDC"/>
    <w:rsid w:val="003738CF"/>
    <w:rsid w:val="003834B9"/>
    <w:rsid w:val="003D1BAA"/>
    <w:rsid w:val="003E3E28"/>
    <w:rsid w:val="00401650"/>
    <w:rsid w:val="004318DE"/>
    <w:rsid w:val="00440DEA"/>
    <w:rsid w:val="004620D8"/>
    <w:rsid w:val="004704F0"/>
    <w:rsid w:val="00492A62"/>
    <w:rsid w:val="004B790C"/>
    <w:rsid w:val="004E4695"/>
    <w:rsid w:val="004F5587"/>
    <w:rsid w:val="00505F07"/>
    <w:rsid w:val="00522E34"/>
    <w:rsid w:val="00530ABF"/>
    <w:rsid w:val="00542BBB"/>
    <w:rsid w:val="00563636"/>
    <w:rsid w:val="005A403D"/>
    <w:rsid w:val="0060271B"/>
    <w:rsid w:val="00622CDB"/>
    <w:rsid w:val="00643ADE"/>
    <w:rsid w:val="006544EC"/>
    <w:rsid w:val="006556EA"/>
    <w:rsid w:val="006A3D57"/>
    <w:rsid w:val="006B5D0A"/>
    <w:rsid w:val="006C3663"/>
    <w:rsid w:val="006C4050"/>
    <w:rsid w:val="0070549E"/>
    <w:rsid w:val="007164A9"/>
    <w:rsid w:val="007778BD"/>
    <w:rsid w:val="007B6243"/>
    <w:rsid w:val="007E7A49"/>
    <w:rsid w:val="007F0BFD"/>
    <w:rsid w:val="00856815"/>
    <w:rsid w:val="008613D5"/>
    <w:rsid w:val="008A7701"/>
    <w:rsid w:val="008E5B26"/>
    <w:rsid w:val="00914ECD"/>
    <w:rsid w:val="00924D4F"/>
    <w:rsid w:val="00957BCC"/>
    <w:rsid w:val="00985A74"/>
    <w:rsid w:val="009B7C41"/>
    <w:rsid w:val="009C3D5D"/>
    <w:rsid w:val="009D176B"/>
    <w:rsid w:val="009F4102"/>
    <w:rsid w:val="009F51C1"/>
    <w:rsid w:val="00A00917"/>
    <w:rsid w:val="00A47E42"/>
    <w:rsid w:val="00A66191"/>
    <w:rsid w:val="00AD4593"/>
    <w:rsid w:val="00AE68DC"/>
    <w:rsid w:val="00B13195"/>
    <w:rsid w:val="00B6606D"/>
    <w:rsid w:val="00B94575"/>
    <w:rsid w:val="00B94CE5"/>
    <w:rsid w:val="00BB6994"/>
    <w:rsid w:val="00BC53E6"/>
    <w:rsid w:val="00BF15A8"/>
    <w:rsid w:val="00C03CD7"/>
    <w:rsid w:val="00C05841"/>
    <w:rsid w:val="00C65CAF"/>
    <w:rsid w:val="00C84C28"/>
    <w:rsid w:val="00C95ADD"/>
    <w:rsid w:val="00CD5AE8"/>
    <w:rsid w:val="00CF5D5B"/>
    <w:rsid w:val="00D072FA"/>
    <w:rsid w:val="00D47E8F"/>
    <w:rsid w:val="00D50F3F"/>
    <w:rsid w:val="00D55951"/>
    <w:rsid w:val="00D937EB"/>
    <w:rsid w:val="00DA48A9"/>
    <w:rsid w:val="00DA5C8E"/>
    <w:rsid w:val="00DB3C4D"/>
    <w:rsid w:val="00DB635A"/>
    <w:rsid w:val="00DB7047"/>
    <w:rsid w:val="00DC351D"/>
    <w:rsid w:val="00E04EA3"/>
    <w:rsid w:val="00E15BF1"/>
    <w:rsid w:val="00E22753"/>
    <w:rsid w:val="00E250D7"/>
    <w:rsid w:val="00E55BBD"/>
    <w:rsid w:val="00E85DDD"/>
    <w:rsid w:val="00EB0361"/>
    <w:rsid w:val="00EB5667"/>
    <w:rsid w:val="00EB64FF"/>
    <w:rsid w:val="00EC7A71"/>
    <w:rsid w:val="00F34F45"/>
    <w:rsid w:val="00F53C48"/>
    <w:rsid w:val="00F934B2"/>
    <w:rsid w:val="00FD4A63"/>
    <w:rsid w:val="013303CB"/>
    <w:rsid w:val="018F2EE2"/>
    <w:rsid w:val="026F1557"/>
    <w:rsid w:val="02810D87"/>
    <w:rsid w:val="02BA54DB"/>
    <w:rsid w:val="02EA4873"/>
    <w:rsid w:val="031A72A8"/>
    <w:rsid w:val="039C0A0A"/>
    <w:rsid w:val="03BB6210"/>
    <w:rsid w:val="03CE5F43"/>
    <w:rsid w:val="04500237"/>
    <w:rsid w:val="049A5E25"/>
    <w:rsid w:val="05373674"/>
    <w:rsid w:val="05597A8E"/>
    <w:rsid w:val="05E97064"/>
    <w:rsid w:val="0659586C"/>
    <w:rsid w:val="06641F4F"/>
    <w:rsid w:val="0781507A"/>
    <w:rsid w:val="07BB27F1"/>
    <w:rsid w:val="07BD3408"/>
    <w:rsid w:val="07F55C66"/>
    <w:rsid w:val="08140213"/>
    <w:rsid w:val="087921F6"/>
    <w:rsid w:val="08E6728C"/>
    <w:rsid w:val="09104908"/>
    <w:rsid w:val="09500754"/>
    <w:rsid w:val="09526CCE"/>
    <w:rsid w:val="09657974"/>
    <w:rsid w:val="0A2543E3"/>
    <w:rsid w:val="0A751832"/>
    <w:rsid w:val="0ABF0394"/>
    <w:rsid w:val="0AE129A7"/>
    <w:rsid w:val="0B5331D2"/>
    <w:rsid w:val="0B8B296C"/>
    <w:rsid w:val="0BAB7BC8"/>
    <w:rsid w:val="0BD52F0E"/>
    <w:rsid w:val="0D156991"/>
    <w:rsid w:val="0D2E0060"/>
    <w:rsid w:val="0DBF68FD"/>
    <w:rsid w:val="0DC878B8"/>
    <w:rsid w:val="0E0B47ED"/>
    <w:rsid w:val="0E83792A"/>
    <w:rsid w:val="0E945864"/>
    <w:rsid w:val="0EC3241C"/>
    <w:rsid w:val="0F462A38"/>
    <w:rsid w:val="0FA20FBA"/>
    <w:rsid w:val="0FAB0EE6"/>
    <w:rsid w:val="10302D13"/>
    <w:rsid w:val="1032785A"/>
    <w:rsid w:val="10F7015B"/>
    <w:rsid w:val="12152FD8"/>
    <w:rsid w:val="123553DF"/>
    <w:rsid w:val="12ED5CBA"/>
    <w:rsid w:val="1379754E"/>
    <w:rsid w:val="13ED5F7E"/>
    <w:rsid w:val="14F766D0"/>
    <w:rsid w:val="14F90946"/>
    <w:rsid w:val="15415E49"/>
    <w:rsid w:val="15A31BC4"/>
    <w:rsid w:val="15F86E50"/>
    <w:rsid w:val="161E1652"/>
    <w:rsid w:val="16421E79"/>
    <w:rsid w:val="16CF5E02"/>
    <w:rsid w:val="176127D3"/>
    <w:rsid w:val="17A0779F"/>
    <w:rsid w:val="18075128"/>
    <w:rsid w:val="184C3483"/>
    <w:rsid w:val="1A3D2A44"/>
    <w:rsid w:val="1A417B90"/>
    <w:rsid w:val="1B5508A0"/>
    <w:rsid w:val="1B9273FE"/>
    <w:rsid w:val="1BAB04C0"/>
    <w:rsid w:val="1BC161D3"/>
    <w:rsid w:val="1BF84678"/>
    <w:rsid w:val="1D75282A"/>
    <w:rsid w:val="1DCA10D2"/>
    <w:rsid w:val="1DEC587F"/>
    <w:rsid w:val="1E7352AD"/>
    <w:rsid w:val="1EAA20B1"/>
    <w:rsid w:val="1EF8161D"/>
    <w:rsid w:val="1F3F5AEF"/>
    <w:rsid w:val="1F550E6F"/>
    <w:rsid w:val="1F723019"/>
    <w:rsid w:val="1F811C64"/>
    <w:rsid w:val="1FDF7646"/>
    <w:rsid w:val="20062169"/>
    <w:rsid w:val="20EA3839"/>
    <w:rsid w:val="20F546B7"/>
    <w:rsid w:val="21132D8F"/>
    <w:rsid w:val="21D50045"/>
    <w:rsid w:val="21E549B1"/>
    <w:rsid w:val="22022E9B"/>
    <w:rsid w:val="22B10AB2"/>
    <w:rsid w:val="22E30F16"/>
    <w:rsid w:val="23525A07"/>
    <w:rsid w:val="239857CE"/>
    <w:rsid w:val="23BC14BC"/>
    <w:rsid w:val="23C46957"/>
    <w:rsid w:val="244E0945"/>
    <w:rsid w:val="24A73F1B"/>
    <w:rsid w:val="251F61A7"/>
    <w:rsid w:val="255D7BA8"/>
    <w:rsid w:val="25B6018D"/>
    <w:rsid w:val="25F9028E"/>
    <w:rsid w:val="2624159B"/>
    <w:rsid w:val="26836798"/>
    <w:rsid w:val="27767BD4"/>
    <w:rsid w:val="27D61735"/>
    <w:rsid w:val="28A6098D"/>
    <w:rsid w:val="28F90295"/>
    <w:rsid w:val="28FD65EE"/>
    <w:rsid w:val="2920604A"/>
    <w:rsid w:val="2936274F"/>
    <w:rsid w:val="29B669AE"/>
    <w:rsid w:val="29F424DA"/>
    <w:rsid w:val="2A6308E4"/>
    <w:rsid w:val="2C5A7AC4"/>
    <w:rsid w:val="2CB01DDA"/>
    <w:rsid w:val="2CE9283B"/>
    <w:rsid w:val="2D2F4913"/>
    <w:rsid w:val="2D83275B"/>
    <w:rsid w:val="2E47276C"/>
    <w:rsid w:val="2EB931C8"/>
    <w:rsid w:val="2F4800A8"/>
    <w:rsid w:val="2F915CE5"/>
    <w:rsid w:val="2FA51FF8"/>
    <w:rsid w:val="2FBD0A96"/>
    <w:rsid w:val="2FE06533"/>
    <w:rsid w:val="302C0287"/>
    <w:rsid w:val="3075353C"/>
    <w:rsid w:val="30843362"/>
    <w:rsid w:val="315471D8"/>
    <w:rsid w:val="32CE237E"/>
    <w:rsid w:val="335039CF"/>
    <w:rsid w:val="33774A8E"/>
    <w:rsid w:val="33D1136B"/>
    <w:rsid w:val="33FC5905"/>
    <w:rsid w:val="34B32468"/>
    <w:rsid w:val="34BA3DC1"/>
    <w:rsid w:val="34BC2E77"/>
    <w:rsid w:val="357C4F4F"/>
    <w:rsid w:val="35D703D8"/>
    <w:rsid w:val="35E514C7"/>
    <w:rsid w:val="36201D7F"/>
    <w:rsid w:val="362A2931"/>
    <w:rsid w:val="365E28A7"/>
    <w:rsid w:val="368816D2"/>
    <w:rsid w:val="36AE1139"/>
    <w:rsid w:val="36C451A7"/>
    <w:rsid w:val="36E26191"/>
    <w:rsid w:val="370B658B"/>
    <w:rsid w:val="374C0952"/>
    <w:rsid w:val="37BF5665"/>
    <w:rsid w:val="3838115B"/>
    <w:rsid w:val="38726196"/>
    <w:rsid w:val="387C7014"/>
    <w:rsid w:val="3891486E"/>
    <w:rsid w:val="38A87E0A"/>
    <w:rsid w:val="38D17360"/>
    <w:rsid w:val="39602492"/>
    <w:rsid w:val="39775E88"/>
    <w:rsid w:val="397F6DBC"/>
    <w:rsid w:val="3A57182E"/>
    <w:rsid w:val="3A993EAE"/>
    <w:rsid w:val="3ACE22AB"/>
    <w:rsid w:val="3AE66A84"/>
    <w:rsid w:val="3B003F2D"/>
    <w:rsid w:val="3B1D688D"/>
    <w:rsid w:val="3B245E6D"/>
    <w:rsid w:val="3BF858E7"/>
    <w:rsid w:val="3C2A189E"/>
    <w:rsid w:val="3C44609B"/>
    <w:rsid w:val="3C495460"/>
    <w:rsid w:val="3C53327F"/>
    <w:rsid w:val="3CD76F0F"/>
    <w:rsid w:val="3D8B0579"/>
    <w:rsid w:val="3E456B72"/>
    <w:rsid w:val="3F9335C1"/>
    <w:rsid w:val="3FF4574B"/>
    <w:rsid w:val="4048214A"/>
    <w:rsid w:val="40D5722F"/>
    <w:rsid w:val="414334DE"/>
    <w:rsid w:val="423821FE"/>
    <w:rsid w:val="423C1CEE"/>
    <w:rsid w:val="423D5A66"/>
    <w:rsid w:val="425132C0"/>
    <w:rsid w:val="429531AD"/>
    <w:rsid w:val="42B0448A"/>
    <w:rsid w:val="42D31F27"/>
    <w:rsid w:val="43C81360"/>
    <w:rsid w:val="44290050"/>
    <w:rsid w:val="442C18EF"/>
    <w:rsid w:val="446A056C"/>
    <w:rsid w:val="44FE43E9"/>
    <w:rsid w:val="453C51A9"/>
    <w:rsid w:val="45F12DF0"/>
    <w:rsid w:val="46333408"/>
    <w:rsid w:val="46720332"/>
    <w:rsid w:val="468C0D6B"/>
    <w:rsid w:val="477E30E1"/>
    <w:rsid w:val="47F6649C"/>
    <w:rsid w:val="488C5052"/>
    <w:rsid w:val="48D013E2"/>
    <w:rsid w:val="490D0C92"/>
    <w:rsid w:val="49A60395"/>
    <w:rsid w:val="49F0036A"/>
    <w:rsid w:val="4A170E76"/>
    <w:rsid w:val="4A39529F"/>
    <w:rsid w:val="4A4E6A63"/>
    <w:rsid w:val="4ACB3092"/>
    <w:rsid w:val="4ADC2FC7"/>
    <w:rsid w:val="4B1120BD"/>
    <w:rsid w:val="4C30416B"/>
    <w:rsid w:val="4C453E95"/>
    <w:rsid w:val="4CF3569F"/>
    <w:rsid w:val="4D265A75"/>
    <w:rsid w:val="4DD46FDF"/>
    <w:rsid w:val="4DF74D1B"/>
    <w:rsid w:val="4EB701BF"/>
    <w:rsid w:val="4F6C1739"/>
    <w:rsid w:val="4FDC241B"/>
    <w:rsid w:val="503E6C32"/>
    <w:rsid w:val="50BB7907"/>
    <w:rsid w:val="5261632C"/>
    <w:rsid w:val="52630BD1"/>
    <w:rsid w:val="528374C6"/>
    <w:rsid w:val="52BB0A0D"/>
    <w:rsid w:val="530A434B"/>
    <w:rsid w:val="536C2ABD"/>
    <w:rsid w:val="53E57E13"/>
    <w:rsid w:val="54A61249"/>
    <w:rsid w:val="55067F3A"/>
    <w:rsid w:val="5519759C"/>
    <w:rsid w:val="551B5E9C"/>
    <w:rsid w:val="55204F89"/>
    <w:rsid w:val="55D32512"/>
    <w:rsid w:val="55FF2978"/>
    <w:rsid w:val="564231F4"/>
    <w:rsid w:val="57160F93"/>
    <w:rsid w:val="57F329F7"/>
    <w:rsid w:val="58022C3B"/>
    <w:rsid w:val="580C3AB9"/>
    <w:rsid w:val="58501BF8"/>
    <w:rsid w:val="595219A0"/>
    <w:rsid w:val="5994098E"/>
    <w:rsid w:val="59A33FA9"/>
    <w:rsid w:val="5A2D3540"/>
    <w:rsid w:val="5AC11CB2"/>
    <w:rsid w:val="5B8F47E5"/>
    <w:rsid w:val="5BD13050"/>
    <w:rsid w:val="5BD415B9"/>
    <w:rsid w:val="5C013209"/>
    <w:rsid w:val="5DD45079"/>
    <w:rsid w:val="5E124648"/>
    <w:rsid w:val="5E9345EC"/>
    <w:rsid w:val="5FFC5373"/>
    <w:rsid w:val="610772EA"/>
    <w:rsid w:val="610C4B2A"/>
    <w:rsid w:val="613B6943"/>
    <w:rsid w:val="616C1F97"/>
    <w:rsid w:val="618648DC"/>
    <w:rsid w:val="61B52ACC"/>
    <w:rsid w:val="61BA6334"/>
    <w:rsid w:val="62BB2364"/>
    <w:rsid w:val="62CA0DEA"/>
    <w:rsid w:val="6317781A"/>
    <w:rsid w:val="637C5F97"/>
    <w:rsid w:val="639037F0"/>
    <w:rsid w:val="63BF40D6"/>
    <w:rsid w:val="64542A70"/>
    <w:rsid w:val="646A2293"/>
    <w:rsid w:val="648B6D5C"/>
    <w:rsid w:val="64DD4218"/>
    <w:rsid w:val="6554084E"/>
    <w:rsid w:val="6572372B"/>
    <w:rsid w:val="65EC4433"/>
    <w:rsid w:val="66083B12"/>
    <w:rsid w:val="6639016F"/>
    <w:rsid w:val="66434B4A"/>
    <w:rsid w:val="668D2269"/>
    <w:rsid w:val="66F9345B"/>
    <w:rsid w:val="671E7365"/>
    <w:rsid w:val="67987117"/>
    <w:rsid w:val="679C66B0"/>
    <w:rsid w:val="68060AC4"/>
    <w:rsid w:val="68554B6D"/>
    <w:rsid w:val="68EA39A3"/>
    <w:rsid w:val="69020CEC"/>
    <w:rsid w:val="6A745C1A"/>
    <w:rsid w:val="6AD5702B"/>
    <w:rsid w:val="6B87372B"/>
    <w:rsid w:val="6C765DD8"/>
    <w:rsid w:val="6CB56076"/>
    <w:rsid w:val="6CB843E9"/>
    <w:rsid w:val="6CE556DE"/>
    <w:rsid w:val="6D231231"/>
    <w:rsid w:val="6D4713C4"/>
    <w:rsid w:val="6D837F22"/>
    <w:rsid w:val="6DF17581"/>
    <w:rsid w:val="6EE25A7E"/>
    <w:rsid w:val="6F671833"/>
    <w:rsid w:val="6FDF3411"/>
    <w:rsid w:val="708E13B0"/>
    <w:rsid w:val="70BD4D8A"/>
    <w:rsid w:val="7169267E"/>
    <w:rsid w:val="71DE1BCB"/>
    <w:rsid w:val="73BE1CB4"/>
    <w:rsid w:val="73CC2623"/>
    <w:rsid w:val="73D80876"/>
    <w:rsid w:val="73E27DCB"/>
    <w:rsid w:val="745F0A3D"/>
    <w:rsid w:val="75994A53"/>
    <w:rsid w:val="760F2C9B"/>
    <w:rsid w:val="765E4A8E"/>
    <w:rsid w:val="77A86F03"/>
    <w:rsid w:val="780E2ADE"/>
    <w:rsid w:val="78175E36"/>
    <w:rsid w:val="78327B50"/>
    <w:rsid w:val="79102FB2"/>
    <w:rsid w:val="79F521A7"/>
    <w:rsid w:val="7A17211E"/>
    <w:rsid w:val="7B001352"/>
    <w:rsid w:val="7B1D1259"/>
    <w:rsid w:val="7B7F61CD"/>
    <w:rsid w:val="7CEC65E1"/>
    <w:rsid w:val="7D080444"/>
    <w:rsid w:val="7D2E53CE"/>
    <w:rsid w:val="7D382AD7"/>
    <w:rsid w:val="7DB163E5"/>
    <w:rsid w:val="7E16455B"/>
    <w:rsid w:val="7F2D5F40"/>
    <w:rsid w:val="7F2F6AE8"/>
    <w:rsid w:val="7F6230B6"/>
    <w:rsid w:val="7FF5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autoRedefine/>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6"/>
    <w:autoRedefine/>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7"/>
    <w:autoRedefine/>
    <w:qFormat/>
    <w:uiPriority w:val="0"/>
    <w:pPr>
      <w:keepNext/>
      <w:keepLines/>
      <w:spacing w:before="120" w:after="120"/>
      <w:outlineLvl w:val="2"/>
    </w:pPr>
    <w:rPr>
      <w:rFonts w:eastAsia="仿宋"/>
      <w:b/>
      <w:sz w:val="3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99"/>
    <w:pPr>
      <w:ind w:left="420" w:leftChars="200"/>
    </w:pPr>
  </w:style>
  <w:style w:type="paragraph" w:styleId="6">
    <w:name w:val="Normal Indent"/>
    <w:basedOn w:val="1"/>
    <w:autoRedefine/>
    <w:qFormat/>
    <w:uiPriority w:val="0"/>
    <w:pPr>
      <w:ind w:firstLine="420" w:firstLineChars="200"/>
    </w:pPr>
  </w:style>
  <w:style w:type="paragraph" w:styleId="7">
    <w:name w:val="annotation text"/>
    <w:basedOn w:val="1"/>
    <w:link w:val="39"/>
    <w:autoRedefine/>
    <w:qFormat/>
    <w:uiPriority w:val="0"/>
    <w:pPr>
      <w:jc w:val="left"/>
    </w:pPr>
  </w:style>
  <w:style w:type="paragraph" w:styleId="8">
    <w:name w:val="Body Text 3"/>
    <w:basedOn w:val="1"/>
    <w:autoRedefine/>
    <w:qFormat/>
    <w:uiPriority w:val="0"/>
    <w:pPr>
      <w:spacing w:after="120"/>
    </w:pPr>
    <w:rPr>
      <w:sz w:val="16"/>
    </w:rPr>
  </w:style>
  <w:style w:type="paragraph" w:styleId="9">
    <w:name w:val="Body Text"/>
    <w:basedOn w:val="1"/>
    <w:link w:val="38"/>
    <w:autoRedefine/>
    <w:qFormat/>
    <w:uiPriority w:val="0"/>
    <w:pPr>
      <w:spacing w:after="120"/>
    </w:pPr>
  </w:style>
  <w:style w:type="paragraph" w:styleId="10">
    <w:name w:val="Body Text Indent"/>
    <w:basedOn w:val="1"/>
    <w:autoRedefine/>
    <w:qFormat/>
    <w:uiPriority w:val="99"/>
    <w:pPr>
      <w:tabs>
        <w:tab w:val="left" w:pos="1500"/>
      </w:tabs>
      <w:ind w:left="-180"/>
    </w:pPr>
    <w:rPr>
      <w:rFonts w:ascii="宋体" w:hAnsi="宋体"/>
      <w:sz w:val="24"/>
    </w:rPr>
  </w:style>
  <w:style w:type="paragraph" w:styleId="11">
    <w:name w:val="Plain Text"/>
    <w:basedOn w:val="1"/>
    <w:autoRedefine/>
    <w:qFormat/>
    <w:uiPriority w:val="0"/>
    <w:rPr>
      <w:rFonts w:hAnsi="Courier New"/>
    </w:rPr>
  </w:style>
  <w:style w:type="paragraph" w:styleId="12">
    <w:name w:val="Date"/>
    <w:basedOn w:val="1"/>
    <w:next w:val="1"/>
    <w:link w:val="53"/>
    <w:autoRedefine/>
    <w:semiHidden/>
    <w:unhideWhenUsed/>
    <w:qFormat/>
    <w:uiPriority w:val="99"/>
    <w:pPr>
      <w:ind w:left="100" w:leftChars="2500"/>
    </w:pPr>
  </w:style>
  <w:style w:type="paragraph" w:styleId="13">
    <w:name w:val="Body Text Indent 2"/>
    <w:basedOn w:val="1"/>
    <w:link w:val="40"/>
    <w:autoRedefine/>
    <w:qFormat/>
    <w:uiPriority w:val="0"/>
    <w:pPr>
      <w:ind w:firstLine="630"/>
    </w:pPr>
    <w:rPr>
      <w:sz w:val="32"/>
    </w:rPr>
  </w:style>
  <w:style w:type="paragraph" w:styleId="14">
    <w:name w:val="Balloon Text"/>
    <w:basedOn w:val="1"/>
    <w:link w:val="56"/>
    <w:autoRedefine/>
    <w:semiHidden/>
    <w:unhideWhenUsed/>
    <w:qFormat/>
    <w:uiPriority w:val="99"/>
    <w:rPr>
      <w:sz w:val="18"/>
      <w:szCs w:val="18"/>
    </w:rPr>
  </w:style>
  <w:style w:type="paragraph" w:styleId="15">
    <w:name w:val="footer"/>
    <w:basedOn w:val="1"/>
    <w:link w:val="34"/>
    <w:autoRedefine/>
    <w:unhideWhenUsed/>
    <w:qFormat/>
    <w:uiPriority w:val="0"/>
    <w:pPr>
      <w:tabs>
        <w:tab w:val="center" w:pos="4153"/>
        <w:tab w:val="right" w:pos="8306"/>
      </w:tabs>
      <w:snapToGrid w:val="0"/>
      <w:jc w:val="left"/>
    </w:pPr>
    <w:rPr>
      <w:sz w:val="18"/>
      <w:szCs w:val="18"/>
    </w:rPr>
  </w:style>
  <w:style w:type="paragraph" w:styleId="16">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Subtitle"/>
    <w:basedOn w:val="1"/>
    <w:next w:val="1"/>
    <w:link w:val="41"/>
    <w:autoRedefine/>
    <w:qFormat/>
    <w:uiPriority w:val="0"/>
    <w:rPr>
      <w:sz w:val="28"/>
    </w:rPr>
  </w:style>
  <w:style w:type="paragraph" w:styleId="19">
    <w:name w:val="Body Text Indent 3"/>
    <w:basedOn w:val="1"/>
    <w:autoRedefine/>
    <w:qFormat/>
    <w:uiPriority w:val="0"/>
    <w:pPr>
      <w:spacing w:after="156" w:afterLines="50" w:line="560" w:lineRule="exact"/>
      <w:ind w:firstLine="420"/>
    </w:pPr>
    <w:rPr>
      <w:sz w:val="32"/>
    </w:rPr>
  </w:style>
  <w:style w:type="paragraph" w:styleId="20">
    <w:name w:val="Body Text 2"/>
    <w:basedOn w:val="1"/>
    <w:autoRedefine/>
    <w:qFormat/>
    <w:uiPriority w:val="0"/>
    <w:pPr>
      <w:spacing w:line="480" w:lineRule="auto"/>
    </w:pPr>
    <w:rPr>
      <w:rFonts w:ascii="Times New Roman"/>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22">
    <w:name w:val="annotation subject"/>
    <w:basedOn w:val="7"/>
    <w:next w:val="7"/>
    <w:link w:val="54"/>
    <w:autoRedefine/>
    <w:semiHidden/>
    <w:unhideWhenUsed/>
    <w:qFormat/>
    <w:uiPriority w:val="99"/>
    <w:rPr>
      <w:b/>
      <w:bCs/>
    </w:rPr>
  </w:style>
  <w:style w:type="paragraph" w:styleId="23">
    <w:name w:val="Body Text First Indent"/>
    <w:basedOn w:val="9"/>
    <w:link w:val="42"/>
    <w:autoRedefine/>
    <w:qFormat/>
    <w:uiPriority w:val="0"/>
    <w:pPr>
      <w:spacing w:line="360" w:lineRule="auto"/>
      <w:ind w:firstLine="420"/>
    </w:pPr>
    <w:rPr>
      <w:rFonts w:ascii="宋体" w:hAnsi="宋体"/>
      <w:sz w:val="24"/>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autoRedefine/>
    <w:qFormat/>
    <w:uiPriority w:val="0"/>
  </w:style>
  <w:style w:type="character" w:styleId="28">
    <w:name w:val="annotation reference"/>
    <w:basedOn w:val="26"/>
    <w:autoRedefine/>
    <w:semiHidden/>
    <w:unhideWhenUsed/>
    <w:qFormat/>
    <w:uiPriority w:val="99"/>
    <w:rPr>
      <w:sz w:val="21"/>
      <w:szCs w:val="21"/>
    </w:rPr>
  </w:style>
  <w:style w:type="paragraph" w:styleId="29">
    <w:name w:val="No Spacing"/>
    <w:basedOn w:val="1"/>
    <w:next w:val="1"/>
    <w:autoRedefine/>
    <w:unhideWhenUsed/>
    <w:qFormat/>
    <w:uiPriority w:val="0"/>
    <w:rPr>
      <w:rFonts w:ascii="Calibri" w:hAnsi="Calibri"/>
    </w:rPr>
  </w:style>
  <w:style w:type="paragraph" w:customStyle="1" w:styleId="30">
    <w:name w:val="标题 5（有编号）（绿盟科技）"/>
    <w:basedOn w:val="31"/>
    <w:next w:val="32"/>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1">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33">
    <w:name w:val="页眉 字符"/>
    <w:basedOn w:val="26"/>
    <w:link w:val="16"/>
    <w:autoRedefine/>
    <w:qFormat/>
    <w:uiPriority w:val="99"/>
    <w:rPr>
      <w:sz w:val="18"/>
      <w:szCs w:val="18"/>
    </w:rPr>
  </w:style>
  <w:style w:type="character" w:customStyle="1" w:styleId="34">
    <w:name w:val="页脚 字符"/>
    <w:basedOn w:val="26"/>
    <w:link w:val="15"/>
    <w:autoRedefine/>
    <w:qFormat/>
    <w:uiPriority w:val="99"/>
    <w:rPr>
      <w:sz w:val="18"/>
      <w:szCs w:val="18"/>
    </w:rPr>
  </w:style>
  <w:style w:type="character" w:customStyle="1" w:styleId="35">
    <w:name w:val="标题 1 字符"/>
    <w:basedOn w:val="26"/>
    <w:link w:val="2"/>
    <w:autoRedefine/>
    <w:qFormat/>
    <w:uiPriority w:val="99"/>
    <w:rPr>
      <w:b/>
      <w:bCs/>
      <w:kern w:val="44"/>
      <w:sz w:val="44"/>
      <w:szCs w:val="44"/>
    </w:rPr>
  </w:style>
  <w:style w:type="character" w:customStyle="1" w:styleId="36">
    <w:name w:val="标题 2 字符"/>
    <w:basedOn w:val="26"/>
    <w:link w:val="3"/>
    <w:autoRedefine/>
    <w:qFormat/>
    <w:uiPriority w:val="0"/>
    <w:rPr>
      <w:rFonts w:ascii="Arial" w:hAnsi="Arial" w:eastAsia="仿宋"/>
      <w:b/>
      <w:bCs/>
      <w:sz w:val="28"/>
      <w:szCs w:val="32"/>
    </w:rPr>
  </w:style>
  <w:style w:type="character" w:customStyle="1" w:styleId="37">
    <w:name w:val="标题 3 字符"/>
    <w:basedOn w:val="26"/>
    <w:link w:val="4"/>
    <w:autoRedefine/>
    <w:qFormat/>
    <w:uiPriority w:val="0"/>
    <w:rPr>
      <w:rFonts w:eastAsia="仿宋"/>
      <w:b/>
      <w:sz w:val="30"/>
    </w:rPr>
  </w:style>
  <w:style w:type="character" w:customStyle="1" w:styleId="38">
    <w:name w:val="正文文本 字符"/>
    <w:basedOn w:val="26"/>
    <w:link w:val="9"/>
    <w:autoRedefine/>
    <w:qFormat/>
    <w:uiPriority w:val="0"/>
  </w:style>
  <w:style w:type="character" w:customStyle="1" w:styleId="39">
    <w:name w:val="批注文字 字符"/>
    <w:basedOn w:val="26"/>
    <w:link w:val="7"/>
    <w:autoRedefine/>
    <w:qFormat/>
    <w:uiPriority w:val="0"/>
  </w:style>
  <w:style w:type="character" w:customStyle="1" w:styleId="40">
    <w:name w:val="正文文本缩进 2 字符"/>
    <w:basedOn w:val="26"/>
    <w:link w:val="13"/>
    <w:autoRedefine/>
    <w:qFormat/>
    <w:uiPriority w:val="0"/>
    <w:rPr>
      <w:sz w:val="32"/>
    </w:rPr>
  </w:style>
  <w:style w:type="character" w:customStyle="1" w:styleId="41">
    <w:name w:val="副标题 字符"/>
    <w:basedOn w:val="26"/>
    <w:link w:val="18"/>
    <w:autoRedefine/>
    <w:qFormat/>
    <w:uiPriority w:val="0"/>
    <w:rPr>
      <w:sz w:val="28"/>
    </w:rPr>
  </w:style>
  <w:style w:type="character" w:customStyle="1" w:styleId="42">
    <w:name w:val="正文首行缩进 字符"/>
    <w:basedOn w:val="38"/>
    <w:link w:val="23"/>
    <w:autoRedefine/>
    <w:qFormat/>
    <w:uiPriority w:val="0"/>
    <w:rPr>
      <w:rFonts w:ascii="宋体" w:hAnsi="宋体"/>
      <w:sz w:val="24"/>
    </w:rPr>
  </w:style>
  <w:style w:type="paragraph" w:customStyle="1" w:styleId="43">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4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5">
    <w:name w:val="表格"/>
    <w:basedOn w:val="1"/>
    <w:autoRedefine/>
    <w:qFormat/>
    <w:uiPriority w:val="0"/>
    <w:pPr>
      <w:spacing w:line="400" w:lineRule="exact"/>
    </w:pPr>
    <w:rPr>
      <w:sz w:val="24"/>
      <w:szCs w:val="24"/>
    </w:rPr>
  </w:style>
  <w:style w:type="paragraph" w:customStyle="1" w:styleId="46">
    <w:name w:val="样式 首行缩进:  2 字符"/>
    <w:basedOn w:val="1"/>
    <w:autoRedefine/>
    <w:qFormat/>
    <w:uiPriority w:val="0"/>
    <w:pPr>
      <w:spacing w:line="400" w:lineRule="exact"/>
      <w:ind w:firstLine="200" w:firstLineChars="200"/>
    </w:pPr>
    <w:rPr>
      <w:rFonts w:cs="宋体"/>
      <w:sz w:val="24"/>
    </w:rPr>
  </w:style>
  <w:style w:type="paragraph" w:customStyle="1" w:styleId="47">
    <w:name w:val="列出段落1"/>
    <w:basedOn w:val="1"/>
    <w:autoRedefine/>
    <w:qFormat/>
    <w:uiPriority w:val="0"/>
    <w:pPr>
      <w:ind w:firstLine="420" w:firstLineChars="200"/>
    </w:pPr>
    <w:rPr>
      <w:szCs w:val="24"/>
    </w:rPr>
  </w:style>
  <w:style w:type="paragraph" w:customStyle="1" w:styleId="48">
    <w:name w:val="WPSOffice手动目录 1"/>
    <w:autoRedefine/>
    <w:qFormat/>
    <w:uiPriority w:val="0"/>
    <w:rPr>
      <w:rFonts w:ascii="Times New Roman" w:hAnsi="Times New Roman" w:eastAsia="宋体" w:cs="Times New Roman"/>
      <w:lang w:val="en-US" w:eastAsia="zh-CN" w:bidi="ar-SA"/>
    </w:rPr>
  </w:style>
  <w:style w:type="paragraph" w:customStyle="1" w:styleId="49">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50">
    <w:name w:val="font31"/>
    <w:autoRedefine/>
    <w:qFormat/>
    <w:uiPriority w:val="0"/>
    <w:rPr>
      <w:rFonts w:hint="eastAsia" w:ascii="宋体" w:hAnsi="宋体" w:eastAsia="宋体" w:cs="宋体"/>
      <w:b/>
      <w:color w:val="000000"/>
      <w:sz w:val="22"/>
      <w:szCs w:val="22"/>
      <w:u w:val="none"/>
    </w:rPr>
  </w:style>
  <w:style w:type="character" w:customStyle="1" w:styleId="51">
    <w:name w:val="font21"/>
    <w:autoRedefine/>
    <w:qFormat/>
    <w:uiPriority w:val="0"/>
    <w:rPr>
      <w:rFonts w:hint="eastAsia" w:ascii="宋体" w:hAnsi="宋体" w:eastAsia="宋体" w:cs="宋体"/>
      <w:color w:val="000000"/>
      <w:sz w:val="20"/>
      <w:szCs w:val="20"/>
      <w:u w:val="none"/>
    </w:rPr>
  </w:style>
  <w:style w:type="character" w:customStyle="1" w:styleId="52">
    <w:name w:val="font81"/>
    <w:basedOn w:val="26"/>
    <w:autoRedefine/>
    <w:qFormat/>
    <w:uiPriority w:val="0"/>
    <w:rPr>
      <w:rFonts w:hint="eastAsia" w:ascii="宋体" w:hAnsi="宋体" w:eastAsia="宋体" w:cs="宋体"/>
      <w:b/>
      <w:color w:val="000000"/>
      <w:sz w:val="22"/>
      <w:szCs w:val="22"/>
      <w:u w:val="none"/>
    </w:rPr>
  </w:style>
  <w:style w:type="character" w:customStyle="1" w:styleId="53">
    <w:name w:val="日期 字符"/>
    <w:basedOn w:val="26"/>
    <w:link w:val="12"/>
    <w:autoRedefine/>
    <w:semiHidden/>
    <w:qFormat/>
    <w:uiPriority w:val="99"/>
    <w:rPr>
      <w:kern w:val="2"/>
      <w:sz w:val="21"/>
      <w:szCs w:val="22"/>
    </w:rPr>
  </w:style>
  <w:style w:type="character" w:customStyle="1" w:styleId="54">
    <w:name w:val="批注主题 字符"/>
    <w:basedOn w:val="39"/>
    <w:link w:val="22"/>
    <w:autoRedefine/>
    <w:semiHidden/>
    <w:qFormat/>
    <w:uiPriority w:val="99"/>
    <w:rPr>
      <w:b/>
      <w:bCs/>
      <w:kern w:val="2"/>
      <w:sz w:val="21"/>
      <w:szCs w:val="22"/>
    </w:rPr>
  </w:style>
  <w:style w:type="paragraph" w:customStyle="1" w:styleId="55">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6">
    <w:name w:val="批注框文本 字符"/>
    <w:basedOn w:val="26"/>
    <w:link w:val="14"/>
    <w:autoRedefine/>
    <w:semiHidden/>
    <w:qFormat/>
    <w:uiPriority w:val="99"/>
    <w:rPr>
      <w:kern w:val="2"/>
      <w:sz w:val="18"/>
      <w:szCs w:val="18"/>
    </w:rPr>
  </w:style>
  <w:style w:type="character" w:customStyle="1" w:styleId="57">
    <w:name w:val="font11"/>
    <w:basedOn w:val="26"/>
    <w:autoRedefine/>
    <w:qFormat/>
    <w:uiPriority w:val="0"/>
    <w:rPr>
      <w:rFonts w:hint="eastAsia" w:ascii="宋体" w:hAnsi="宋体" w:eastAsia="宋体" w:cs="宋体"/>
      <w:color w:val="000000"/>
      <w:sz w:val="21"/>
      <w:szCs w:val="21"/>
      <w:u w:val="none"/>
    </w:rPr>
  </w:style>
  <w:style w:type="paragraph" w:styleId="58">
    <w:name w:val="List Paragraph"/>
    <w:basedOn w:val="1"/>
    <w:autoRedefine/>
    <w:qFormat/>
    <w:uiPriority w:val="99"/>
    <w:pPr>
      <w:ind w:firstLine="420" w:firstLineChars="200"/>
    </w:pPr>
  </w:style>
  <w:style w:type="table" w:customStyle="1" w:styleId="59">
    <w:name w:val="Table Normal"/>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60">
    <w:name w:val="正文首行缩进两字符"/>
    <w:basedOn w:val="1"/>
    <w:qFormat/>
    <w:uiPriority w:val="0"/>
    <w:pPr>
      <w:spacing w:line="360" w:lineRule="auto"/>
      <w:ind w:firstLine="200" w:firstLineChars="200"/>
    </w:pPr>
  </w:style>
  <w:style w:type="character" w:customStyle="1" w:styleId="61">
    <w:name w:val="font01"/>
    <w:basedOn w:val="26"/>
    <w:autoRedefine/>
    <w:qFormat/>
    <w:uiPriority w:val="0"/>
    <w:rPr>
      <w:rFonts w:hint="eastAsia" w:ascii="宋体" w:hAnsi="宋体" w:eastAsia="宋体" w:cs="宋体"/>
      <w:color w:val="000000"/>
      <w:sz w:val="24"/>
      <w:szCs w:val="24"/>
      <w:u w:val="none"/>
    </w:rPr>
  </w:style>
  <w:style w:type="paragraph" w:customStyle="1" w:styleId="62">
    <w:name w:val="Table Text"/>
    <w:basedOn w:val="1"/>
    <w:autoRedefine/>
    <w:semiHidden/>
    <w:qFormat/>
    <w:uiPriority w:val="0"/>
    <w:rPr>
      <w:rFonts w:ascii="Arial" w:hAnsi="Arial" w:eastAsia="Arial" w:cs="Arial"/>
      <w:szCs w:val="21"/>
      <w:lang w:eastAsia="en-US"/>
    </w:rPr>
  </w:style>
  <w:style w:type="paragraph" w:customStyle="1" w:styleId="63">
    <w:name w:val="小四正文"/>
    <w:basedOn w:val="1"/>
    <w:next w:val="1"/>
    <w:qFormat/>
    <w:locked/>
    <w:uiPriority w:val="99"/>
    <w:pPr>
      <w:spacing w:line="360" w:lineRule="auto"/>
      <w:ind w:firstLine="200" w:firstLineChars="200"/>
    </w:pPr>
    <w:rPr>
      <w:rFonts w:eastAsia="宋体"/>
      <w:sz w:val="24"/>
      <w:szCs w:val="28"/>
    </w:rPr>
  </w:style>
  <w:style w:type="paragraph" w:customStyle="1" w:styleId="64">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Times New Roman" w:hAnsi="宋体" w:eastAsia="宋体"/>
    </w:rPr>
  </w:style>
  <w:style w:type="paragraph" w:customStyle="1" w:styleId="65">
    <w:name w:val="正文 A"/>
    <w:qFormat/>
    <w:uiPriority w:val="0"/>
    <w:pPr>
      <w:framePr w:wrap="around" w:vAnchor="margin" w:hAnchor="text" w:y="1"/>
      <w:widowControl w:val="0"/>
      <w:jc w:val="both"/>
    </w:pPr>
    <w:rPr>
      <w:rFonts w:ascii="宋体" w:hAnsi="宋体" w:eastAsia="宋体" w:cs="宋体"/>
      <w:color w:val="000000"/>
      <w:sz w:val="34"/>
      <w:szCs w:val="34"/>
      <w:lang w:val="en-US" w:eastAsia="zh-CN" w:bidi="ar-SA"/>
    </w:rPr>
  </w:style>
  <w:style w:type="paragraph" w:customStyle="1" w:styleId="66">
    <w:name w:val="09、“1.”表格内一级标题"/>
    <w:basedOn w:val="1"/>
    <w:qFormat/>
    <w:uiPriority w:val="0"/>
    <w:pPr>
      <w:numPr>
        <w:ilvl w:val="0"/>
        <w:numId w:val="2"/>
      </w:numPr>
      <w:tabs>
        <w:tab w:val="left" w:pos="0"/>
      </w:tabs>
      <w:wordWrap w:val="0"/>
      <w:topLinePunct/>
      <w:adjustRightInd w:val="0"/>
      <w:snapToGrid w:val="0"/>
      <w:spacing w:line="360" w:lineRule="exact"/>
      <w:ind w:left="48" w:leftChars="20"/>
      <w:jc w:val="left"/>
    </w:pPr>
    <w:rPr>
      <w:rFonts w:ascii="Times New Roman" w:hAnsi="宋体" w:eastAsia="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126FA0-2322-48C2-8109-8165297A2E0D}">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32</Pages>
  <Words>14088</Words>
  <Characters>14543</Characters>
  <Lines>112</Lines>
  <Paragraphs>31</Paragraphs>
  <TotalTime>4140</TotalTime>
  <ScaleCrop>false</ScaleCrop>
  <LinksUpToDate>false</LinksUpToDate>
  <CharactersWithSpaces>14715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cp:lastPrinted>2024-06-20T02:36:00Z</cp:lastPrinted>
  <dcterms:modified xsi:type="dcterms:W3CDTF">2024-06-27T10:28:29Z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30BF2A90811447149A0BC9FD83390EB0_13</vt:lpwstr>
  </property>
</Properties>
</file>